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66" w:rsidRDefault="00FC0266"/>
    <w:p w:rsidR="00123A3C" w:rsidRDefault="00123A3C"/>
    <w:p w:rsidR="00123A3C" w:rsidRDefault="00123A3C"/>
    <w:p w:rsidR="00123A3C" w:rsidRDefault="00123A3C"/>
    <w:p w:rsidR="00123A3C" w:rsidRDefault="00123A3C"/>
    <w:p w:rsidR="00123A3C" w:rsidRDefault="00123A3C"/>
    <w:p w:rsidR="00123A3C" w:rsidRDefault="00123A3C"/>
    <w:p w:rsidR="00123A3C" w:rsidRDefault="00123A3C"/>
    <w:p w:rsidR="00123A3C" w:rsidRPr="00AE0CD8" w:rsidRDefault="002E66D3" w:rsidP="002E66D3">
      <w:pPr>
        <w:jc w:val="center"/>
        <w:rPr>
          <w:b/>
          <w:color w:val="0000FF"/>
          <w:sz w:val="48"/>
        </w:rPr>
      </w:pPr>
      <w:r w:rsidRPr="00800231">
        <w:rPr>
          <w:rFonts w:ascii="Calibri" w:hAnsi="Calibri" w:cs="Arial"/>
          <w:b/>
          <w:color w:val="00B0F0"/>
          <w:sz w:val="48"/>
          <w:szCs w:val="48"/>
        </w:rPr>
        <w:t>Delaware</w:t>
      </w:r>
    </w:p>
    <w:p w:rsidR="00123A3C" w:rsidRDefault="00123A3C"/>
    <w:p w:rsidR="00123A3C" w:rsidRDefault="00123A3C" w:rsidP="00123A3C">
      <w:pPr>
        <w:jc w:val="center"/>
        <w:rPr>
          <w:b/>
          <w:sz w:val="48"/>
        </w:rPr>
      </w:pPr>
      <w:r w:rsidRPr="00123A3C">
        <w:rPr>
          <w:b/>
          <w:sz w:val="48"/>
        </w:rPr>
        <w:t>CYBERSECURITY POLICY</w:t>
      </w:r>
    </w:p>
    <w:p w:rsidR="00123A3C" w:rsidRPr="00C0388D" w:rsidRDefault="00123A3C" w:rsidP="00123A3C">
      <w:pPr>
        <w:jc w:val="center"/>
        <w:rPr>
          <w:rFonts w:ascii="Calibri" w:hAnsi="Calibri" w:cs="Arial"/>
          <w:b/>
          <w:color w:val="00B0F0"/>
          <w:sz w:val="48"/>
          <w:szCs w:val="48"/>
        </w:rPr>
      </w:pPr>
      <w:r>
        <w:rPr>
          <w:b/>
          <w:sz w:val="48"/>
        </w:rPr>
        <w:t xml:space="preserve">FOR </w:t>
      </w:r>
      <w:r w:rsidRPr="00C0388D">
        <w:rPr>
          <w:rFonts w:ascii="Calibri" w:hAnsi="Calibri" w:cs="Arial"/>
          <w:b/>
          <w:color w:val="00B0F0"/>
          <w:sz w:val="48"/>
          <w:szCs w:val="48"/>
        </w:rPr>
        <w:t>[insert Agency Name]</w:t>
      </w:r>
    </w:p>
    <w:p w:rsidR="00123A3C" w:rsidRDefault="00123A3C"/>
    <w:p w:rsidR="00F0536E" w:rsidRDefault="00F0536E"/>
    <w:p w:rsidR="00F0536E" w:rsidRDefault="00F0536E"/>
    <w:p w:rsidR="00F0536E" w:rsidRDefault="00F0536E"/>
    <w:p w:rsidR="00F0536E" w:rsidRDefault="00F0536E"/>
    <w:p w:rsidR="00F0536E" w:rsidRDefault="00F0536E"/>
    <w:p w:rsidR="00F0536E" w:rsidRDefault="00F0536E"/>
    <w:p w:rsidR="00F0536E" w:rsidRDefault="00F0536E"/>
    <w:p w:rsidR="00F0536E" w:rsidRDefault="00F0536E"/>
    <w:p w:rsidR="00F0536E" w:rsidRDefault="00F0536E"/>
    <w:p w:rsidR="00123A3C" w:rsidRDefault="00123A3C" w:rsidP="00123A3C">
      <w:pPr>
        <w:jc w:val="right"/>
      </w:pPr>
    </w:p>
    <w:p w:rsidR="00F0536E" w:rsidRPr="00C0388D" w:rsidRDefault="00F0536E" w:rsidP="00F0536E">
      <w:pPr>
        <w:jc w:val="right"/>
        <w:rPr>
          <w:rFonts w:ascii="Calibri" w:hAnsi="Calibri" w:cs="Arial"/>
          <w:color w:val="00B0F0"/>
        </w:rPr>
      </w:pPr>
      <w:r>
        <w:t xml:space="preserve">LAST UPDATED </w:t>
      </w:r>
      <w:r w:rsidRPr="00C0388D">
        <w:rPr>
          <w:rFonts w:ascii="Calibri" w:hAnsi="Calibri" w:cs="Arial"/>
          <w:color w:val="00B0F0"/>
        </w:rPr>
        <w:t>[insert Date]</w:t>
      </w:r>
    </w:p>
    <w:p w:rsidR="00F0536E" w:rsidRDefault="00F0536E" w:rsidP="00F0536E">
      <w:pPr>
        <w:rPr>
          <w:color w:val="FF0000"/>
        </w:rPr>
      </w:pPr>
      <w:r>
        <w:rPr>
          <w:color w:val="FF0000"/>
        </w:rPr>
        <w:br w:type="page"/>
      </w:r>
    </w:p>
    <w:p w:rsidR="00707A88" w:rsidRDefault="00707A88" w:rsidP="00645A56">
      <w:pPr>
        <w:jc w:val="center"/>
        <w:rPr>
          <w:b/>
          <w:color w:val="0070C0"/>
          <w:sz w:val="24"/>
        </w:rPr>
      </w:pPr>
    </w:p>
    <w:p w:rsidR="00F7370D" w:rsidRDefault="00B93DE3" w:rsidP="00645A56">
      <w:pPr>
        <w:jc w:val="center"/>
        <w:rPr>
          <w:b/>
          <w:color w:val="0070C0"/>
          <w:sz w:val="24"/>
        </w:rPr>
      </w:pPr>
      <w:r w:rsidRPr="00645A56">
        <w:rPr>
          <w:b/>
          <w:color w:val="0070C0"/>
          <w:sz w:val="24"/>
        </w:rPr>
        <w:t>NOTE</w:t>
      </w:r>
      <w:r w:rsidR="00800231">
        <w:rPr>
          <w:b/>
          <w:color w:val="0070C0"/>
          <w:sz w:val="24"/>
        </w:rPr>
        <w:t>S</w:t>
      </w:r>
    </w:p>
    <w:p w:rsidR="00707A88" w:rsidRPr="00B93DE3" w:rsidRDefault="00707A88" w:rsidP="00645A56">
      <w:pPr>
        <w:jc w:val="center"/>
        <w:rPr>
          <w:b/>
        </w:rPr>
      </w:pPr>
    </w:p>
    <w:p w:rsidR="00F7370D" w:rsidRPr="00886397" w:rsidRDefault="00F7370D" w:rsidP="00707A88">
      <w:pPr>
        <w:pStyle w:val="ListParagraph"/>
        <w:numPr>
          <w:ilvl w:val="0"/>
          <w:numId w:val="34"/>
        </w:numPr>
        <w:ind w:left="360" w:right="-187"/>
        <w:contextualSpacing w:val="0"/>
        <w:rPr>
          <w:sz w:val="20"/>
        </w:rPr>
      </w:pPr>
      <w:r w:rsidRPr="00886397">
        <w:rPr>
          <w:sz w:val="20"/>
        </w:rPr>
        <w:t>T</w:t>
      </w:r>
      <w:r w:rsidR="002460D8" w:rsidRPr="00886397">
        <w:rPr>
          <w:sz w:val="20"/>
        </w:rPr>
        <w:t>h</w:t>
      </w:r>
      <w:r w:rsidR="00707A88">
        <w:rPr>
          <w:sz w:val="20"/>
        </w:rPr>
        <w:t>is</w:t>
      </w:r>
      <w:r w:rsidR="002460D8" w:rsidRPr="00886397">
        <w:rPr>
          <w:sz w:val="20"/>
        </w:rPr>
        <w:t xml:space="preserve"> cybersecurity policy is mandated </w:t>
      </w:r>
      <w:r w:rsidRPr="00886397">
        <w:rPr>
          <w:sz w:val="20"/>
        </w:rPr>
        <w:t>for all</w:t>
      </w:r>
      <w:r w:rsidR="002460D8" w:rsidRPr="00886397">
        <w:rPr>
          <w:sz w:val="20"/>
        </w:rPr>
        <w:t xml:space="preserve"> agencies holding a resident or non-resident license in Delaware</w:t>
      </w:r>
      <w:r w:rsidRPr="00886397">
        <w:rPr>
          <w:sz w:val="20"/>
        </w:rPr>
        <w:t xml:space="preserve"> and having </w:t>
      </w:r>
      <w:r w:rsidRPr="00707A88">
        <w:rPr>
          <w:b/>
          <w:sz w:val="20"/>
        </w:rPr>
        <w:t>at least</w:t>
      </w:r>
      <w:r w:rsidRPr="00886397">
        <w:rPr>
          <w:sz w:val="20"/>
        </w:rPr>
        <w:t xml:space="preserve"> </w:t>
      </w:r>
      <w:r w:rsidRPr="00707A88">
        <w:rPr>
          <w:b/>
          <w:sz w:val="20"/>
        </w:rPr>
        <w:t>15</w:t>
      </w:r>
      <w:r w:rsidRPr="00886397">
        <w:rPr>
          <w:sz w:val="20"/>
        </w:rPr>
        <w:t xml:space="preserve"> </w:t>
      </w:r>
      <w:r w:rsidRPr="00707A88">
        <w:rPr>
          <w:b/>
          <w:sz w:val="20"/>
        </w:rPr>
        <w:t>employees</w:t>
      </w:r>
      <w:r w:rsidR="00B93DE3">
        <w:rPr>
          <w:sz w:val="20"/>
        </w:rPr>
        <w:t>;</w:t>
      </w:r>
      <w:r w:rsidR="002460D8" w:rsidRPr="00886397">
        <w:rPr>
          <w:sz w:val="20"/>
        </w:rPr>
        <w:t xml:space="preserve"> </w:t>
      </w:r>
      <w:r w:rsidR="00B93DE3" w:rsidRPr="003A4235">
        <w:rPr>
          <w:rFonts w:eastAsia="Times New Roman" w:cs="Arial"/>
          <w:i/>
          <w:color w:val="000000"/>
          <w:sz w:val="20"/>
        </w:rPr>
        <w:t>Individual</w:t>
      </w:r>
      <w:r w:rsidR="00B93DE3">
        <w:rPr>
          <w:rFonts w:eastAsia="Times New Roman" w:cs="Arial"/>
          <w:color w:val="000000"/>
          <w:sz w:val="20"/>
        </w:rPr>
        <w:t xml:space="preserve"> </w:t>
      </w:r>
      <w:r w:rsidR="00B93DE3" w:rsidRPr="003A4235">
        <w:rPr>
          <w:rFonts w:eastAsia="Times New Roman" w:cs="Arial"/>
          <w:i/>
          <w:color w:val="000000"/>
          <w:sz w:val="20"/>
        </w:rPr>
        <w:t>licensees</w:t>
      </w:r>
      <w:r w:rsidR="00B93DE3">
        <w:rPr>
          <w:rFonts w:eastAsia="Times New Roman" w:cs="Arial"/>
          <w:color w:val="000000"/>
          <w:sz w:val="20"/>
        </w:rPr>
        <w:t xml:space="preserve"> (producers) are exempt from the Information Security Program (ISP) requirement if they are covered by their agency’s (employer’s) ISP.</w:t>
      </w:r>
    </w:p>
    <w:p w:rsidR="00A843F7" w:rsidRDefault="002460D8" w:rsidP="00707A88">
      <w:pPr>
        <w:pStyle w:val="ListParagraph"/>
        <w:numPr>
          <w:ilvl w:val="0"/>
          <w:numId w:val="34"/>
        </w:numPr>
        <w:ind w:left="360" w:right="-187"/>
        <w:contextualSpacing w:val="0"/>
        <w:rPr>
          <w:sz w:val="20"/>
        </w:rPr>
      </w:pPr>
      <w:r w:rsidRPr="00886397">
        <w:rPr>
          <w:sz w:val="20"/>
        </w:rPr>
        <w:t>Agencies with fewer than 15 employees</w:t>
      </w:r>
      <w:r w:rsidR="00730C2D" w:rsidRPr="00886397">
        <w:rPr>
          <w:sz w:val="20"/>
        </w:rPr>
        <w:t xml:space="preserve"> </w:t>
      </w:r>
      <w:r w:rsidR="00A606D2" w:rsidRPr="00886397">
        <w:rPr>
          <w:sz w:val="20"/>
        </w:rPr>
        <w:t xml:space="preserve">are not required to develop, implement and maintain a specific Information Security Program as described here (in </w:t>
      </w:r>
      <w:r w:rsidR="00707A88">
        <w:rPr>
          <w:rFonts w:ascii="Verdana" w:eastAsia="Times New Roman" w:hAnsi="Verdana" w:cs="Arial"/>
          <w:color w:val="000000"/>
          <w:sz w:val="20"/>
        </w:rPr>
        <w:t>§</w:t>
      </w:r>
      <w:r w:rsidR="00A606D2" w:rsidRPr="00886397">
        <w:rPr>
          <w:sz w:val="20"/>
        </w:rPr>
        <w:t xml:space="preserve">8604 of the Delaware Data Security Law). </w:t>
      </w:r>
      <w:r w:rsidR="00A843F7">
        <w:rPr>
          <w:sz w:val="20"/>
        </w:rPr>
        <w:t>They should have one to comply with other federal and state requirements including the Gramm-Leach-Bliley Act</w:t>
      </w:r>
      <w:r w:rsidR="00C0388D">
        <w:rPr>
          <w:sz w:val="20"/>
        </w:rPr>
        <w:t xml:space="preserve"> and corresponding state regulation</w:t>
      </w:r>
      <w:r w:rsidR="00800231">
        <w:rPr>
          <w:sz w:val="20"/>
        </w:rPr>
        <w:t>.</w:t>
      </w:r>
      <w:r w:rsidR="00A843F7">
        <w:rPr>
          <w:sz w:val="20"/>
        </w:rPr>
        <w:t xml:space="preserve"> </w:t>
      </w:r>
      <w:r w:rsidR="00A843F7" w:rsidRPr="00645A56">
        <w:rPr>
          <w:color w:val="FF0000"/>
          <w:sz w:val="20"/>
        </w:rPr>
        <w:t>[if you’re unsure, contact IA&amp;B]</w:t>
      </w:r>
    </w:p>
    <w:p w:rsidR="00A606D2" w:rsidRPr="00645A56" w:rsidRDefault="00A843F7" w:rsidP="00707A88">
      <w:pPr>
        <w:pStyle w:val="ListParagraph"/>
        <w:numPr>
          <w:ilvl w:val="0"/>
          <w:numId w:val="36"/>
        </w:numPr>
        <w:ind w:right="-187"/>
        <w:contextualSpacing w:val="0"/>
        <w:rPr>
          <w:color w:val="FF0000"/>
          <w:sz w:val="20"/>
        </w:rPr>
      </w:pPr>
      <w:r>
        <w:rPr>
          <w:sz w:val="20"/>
        </w:rPr>
        <w:t>A</w:t>
      </w:r>
      <w:r w:rsidR="00730C2D" w:rsidRPr="00886397">
        <w:rPr>
          <w:sz w:val="20"/>
        </w:rPr>
        <w:t xml:space="preserve">gencies subject to HIPAA and </w:t>
      </w:r>
      <w:r>
        <w:rPr>
          <w:sz w:val="20"/>
        </w:rPr>
        <w:t>who have developed an I</w:t>
      </w:r>
      <w:r w:rsidR="00730C2D" w:rsidRPr="00886397">
        <w:rPr>
          <w:sz w:val="20"/>
        </w:rPr>
        <w:t>nformation Security Program</w:t>
      </w:r>
      <w:r w:rsidR="002460D8" w:rsidRPr="00886397">
        <w:rPr>
          <w:sz w:val="20"/>
        </w:rPr>
        <w:t xml:space="preserve"> </w:t>
      </w:r>
      <w:r>
        <w:rPr>
          <w:sz w:val="20"/>
        </w:rPr>
        <w:t xml:space="preserve">compliant with HIPAA </w:t>
      </w:r>
      <w:r w:rsidR="002460D8" w:rsidRPr="00886397">
        <w:rPr>
          <w:sz w:val="20"/>
        </w:rPr>
        <w:t xml:space="preserve">are not required to develop, implement and maintain a </w:t>
      </w:r>
      <w:r>
        <w:rPr>
          <w:sz w:val="20"/>
        </w:rPr>
        <w:t>separate</w:t>
      </w:r>
      <w:r w:rsidR="002460D8" w:rsidRPr="00886397">
        <w:rPr>
          <w:sz w:val="20"/>
        </w:rPr>
        <w:t xml:space="preserve"> Information Security Program as described</w:t>
      </w:r>
      <w:r w:rsidR="00730C2D" w:rsidRPr="00886397">
        <w:rPr>
          <w:sz w:val="20"/>
        </w:rPr>
        <w:t xml:space="preserve"> here </w:t>
      </w:r>
      <w:r w:rsidR="002460D8" w:rsidRPr="00886397">
        <w:rPr>
          <w:sz w:val="20"/>
        </w:rPr>
        <w:t xml:space="preserve">in </w:t>
      </w:r>
      <w:r w:rsidR="00707A88">
        <w:rPr>
          <w:rFonts w:ascii="Verdana" w:eastAsia="Times New Roman" w:hAnsi="Verdana" w:cs="Arial"/>
          <w:color w:val="000000"/>
          <w:sz w:val="20"/>
        </w:rPr>
        <w:t>§</w:t>
      </w:r>
      <w:r w:rsidR="002460D8" w:rsidRPr="00886397">
        <w:rPr>
          <w:sz w:val="20"/>
        </w:rPr>
        <w:t xml:space="preserve">8604 of the </w:t>
      </w:r>
      <w:r w:rsidR="00730C2D" w:rsidRPr="00886397">
        <w:rPr>
          <w:sz w:val="20"/>
        </w:rPr>
        <w:t xml:space="preserve">Delaware </w:t>
      </w:r>
      <w:r w:rsidR="002460D8" w:rsidRPr="00886397">
        <w:rPr>
          <w:sz w:val="20"/>
        </w:rPr>
        <w:t xml:space="preserve">Data Security Law. </w:t>
      </w:r>
      <w:r w:rsidRPr="00645A56">
        <w:rPr>
          <w:color w:val="FF0000"/>
          <w:sz w:val="20"/>
        </w:rPr>
        <w:t>[if you’re unsure, contact IA&amp;B]</w:t>
      </w:r>
    </w:p>
    <w:p w:rsidR="00645A56" w:rsidRDefault="002460D8" w:rsidP="00707A88">
      <w:pPr>
        <w:pStyle w:val="ListParagraph"/>
        <w:numPr>
          <w:ilvl w:val="0"/>
          <w:numId w:val="34"/>
        </w:numPr>
        <w:ind w:left="360" w:right="-187"/>
        <w:contextualSpacing w:val="0"/>
        <w:rPr>
          <w:sz w:val="20"/>
        </w:rPr>
      </w:pPr>
      <w:r w:rsidRPr="00886397">
        <w:rPr>
          <w:sz w:val="20"/>
        </w:rPr>
        <w:t>Other sections of the law, including investigation and notification of a cybersecurity event do apply to A</w:t>
      </w:r>
      <w:r w:rsidR="00C0388D">
        <w:rPr>
          <w:sz w:val="20"/>
        </w:rPr>
        <w:t>LL</w:t>
      </w:r>
      <w:r w:rsidRPr="00886397">
        <w:rPr>
          <w:sz w:val="20"/>
        </w:rPr>
        <w:t xml:space="preserve"> </w:t>
      </w:r>
      <w:r w:rsidR="00C0388D" w:rsidRPr="00886397">
        <w:rPr>
          <w:sz w:val="20"/>
        </w:rPr>
        <w:t>AGENCIES</w:t>
      </w:r>
      <w:r w:rsidRPr="00886397">
        <w:rPr>
          <w:sz w:val="20"/>
        </w:rPr>
        <w:t>, regardless of staff size</w:t>
      </w:r>
      <w:r w:rsidR="00226ADC">
        <w:rPr>
          <w:sz w:val="20"/>
        </w:rPr>
        <w:t>,</w:t>
      </w:r>
      <w:r w:rsidR="00226ADC">
        <w:rPr>
          <w:sz w:val="20"/>
        </w:rPr>
        <w:softHyphen/>
      </w:r>
      <w:r w:rsidR="00C0388D">
        <w:rPr>
          <w:sz w:val="20"/>
        </w:rPr>
        <w:t xml:space="preserve"> under </w:t>
      </w:r>
      <w:r w:rsidR="00226ADC">
        <w:rPr>
          <w:rFonts w:ascii="Verdana" w:eastAsia="Times New Roman" w:hAnsi="Verdana" w:cs="Arial"/>
          <w:color w:val="000000"/>
          <w:sz w:val="20"/>
        </w:rPr>
        <w:t>§</w:t>
      </w:r>
      <w:r w:rsidR="00C0388D">
        <w:rPr>
          <w:sz w:val="20"/>
        </w:rPr>
        <w:t xml:space="preserve">8605 and </w:t>
      </w:r>
      <w:r w:rsidR="00226ADC">
        <w:rPr>
          <w:rFonts w:ascii="Verdana" w:eastAsia="Times New Roman" w:hAnsi="Verdana" w:cs="Arial"/>
          <w:color w:val="000000"/>
          <w:sz w:val="20"/>
        </w:rPr>
        <w:t>§</w:t>
      </w:r>
      <w:r w:rsidR="00C0388D">
        <w:rPr>
          <w:sz w:val="20"/>
        </w:rPr>
        <w:t xml:space="preserve">8606 of the </w:t>
      </w:r>
      <w:hyperlink r:id="rId8" w:history="1">
        <w:r w:rsidR="00C0388D" w:rsidRPr="00C0388D">
          <w:rPr>
            <w:rStyle w:val="Hyperlink"/>
            <w:sz w:val="20"/>
          </w:rPr>
          <w:t>Delaware Insurance Data Security Act</w:t>
        </w:r>
      </w:hyperlink>
      <w:r w:rsidR="00C0388D">
        <w:rPr>
          <w:sz w:val="20"/>
        </w:rPr>
        <w:t>.</w:t>
      </w:r>
    </w:p>
    <w:p w:rsidR="00907936" w:rsidRPr="00907936" w:rsidRDefault="00907936" w:rsidP="00907936">
      <w:pPr>
        <w:pStyle w:val="ListParagraph"/>
        <w:numPr>
          <w:ilvl w:val="0"/>
          <w:numId w:val="34"/>
        </w:numPr>
        <w:ind w:left="360" w:right="-187"/>
        <w:contextualSpacing w:val="0"/>
        <w:rPr>
          <w:sz w:val="20"/>
        </w:rPr>
      </w:pPr>
      <w:r w:rsidRPr="00907936">
        <w:rPr>
          <w:sz w:val="20"/>
        </w:rPr>
        <w:t>Upon completion, and prior to official implementation, the agency’s Cybersecurity Policy should be reviewed with agency personnel.</w:t>
      </w:r>
    </w:p>
    <w:p w:rsidR="00907936" w:rsidRPr="00907936" w:rsidRDefault="00907936" w:rsidP="00907936">
      <w:pPr>
        <w:pStyle w:val="ListParagraph"/>
        <w:numPr>
          <w:ilvl w:val="0"/>
          <w:numId w:val="34"/>
        </w:numPr>
        <w:ind w:left="360" w:right="-187"/>
        <w:contextualSpacing w:val="0"/>
        <w:rPr>
          <w:sz w:val="20"/>
        </w:rPr>
      </w:pPr>
      <w:r w:rsidRPr="00907936">
        <w:rPr>
          <w:sz w:val="20"/>
        </w:rPr>
        <w:t>If applicable, a Chief Information Security Officer/ Information Security Manager for the agency should be identified in accordance with Section 15 of this Cybersecurity Policy.</w:t>
      </w:r>
    </w:p>
    <w:p w:rsidR="00907936" w:rsidRPr="00907936" w:rsidRDefault="00907936" w:rsidP="00907936">
      <w:pPr>
        <w:pStyle w:val="ListParagraph"/>
        <w:numPr>
          <w:ilvl w:val="0"/>
          <w:numId w:val="34"/>
        </w:numPr>
        <w:ind w:left="360" w:right="-187"/>
        <w:contextualSpacing w:val="0"/>
        <w:rPr>
          <w:sz w:val="20"/>
        </w:rPr>
      </w:pPr>
      <w:r w:rsidRPr="00907936">
        <w:rPr>
          <w:sz w:val="20"/>
        </w:rPr>
        <w:t>Upon completion of the agency’s Cybersecurity Policy, protocols should be established for purposes of appropriately conducting all reviews and/or inventories as provided for in Sections 1, 3, and 4, and Section 15, if applicable.</w:t>
      </w:r>
    </w:p>
    <w:p w:rsidR="00907936" w:rsidRPr="00907936" w:rsidRDefault="00907936" w:rsidP="00907936">
      <w:pPr>
        <w:pStyle w:val="ListParagraph"/>
        <w:numPr>
          <w:ilvl w:val="0"/>
          <w:numId w:val="34"/>
        </w:numPr>
        <w:ind w:left="360" w:right="-187"/>
        <w:contextualSpacing w:val="0"/>
        <w:rPr>
          <w:sz w:val="20"/>
        </w:rPr>
      </w:pPr>
      <w:r w:rsidRPr="00907936">
        <w:rPr>
          <w:sz w:val="20"/>
        </w:rPr>
        <w:t>After initial adoption and review, any and all substantive modifications to the Cybersecurity Policy which affect and/or are applicable to agency personnel should be reviewed with agency personnel prior to implementation.</w:t>
      </w:r>
    </w:p>
    <w:p w:rsidR="00F0536E" w:rsidRPr="00800231" w:rsidRDefault="00707A88" w:rsidP="00707A88">
      <w:pPr>
        <w:pStyle w:val="ListParagraph"/>
        <w:numPr>
          <w:ilvl w:val="0"/>
          <w:numId w:val="34"/>
        </w:numPr>
        <w:ind w:left="360" w:right="-187"/>
        <w:contextualSpacing w:val="0"/>
        <w:rPr>
          <w:color w:val="FF0000"/>
          <w:sz w:val="20"/>
        </w:rPr>
      </w:pPr>
      <w:bookmarkStart w:id="0" w:name="_GoBack"/>
      <w:bookmarkEnd w:id="0"/>
      <w:r w:rsidRPr="00800231">
        <w:rPr>
          <w:color w:val="FF0000"/>
          <w:sz w:val="20"/>
        </w:rPr>
        <w:t xml:space="preserve">Language in </w:t>
      </w:r>
      <w:r w:rsidR="0073201E">
        <w:rPr>
          <w:color w:val="FF0000"/>
          <w:sz w:val="20"/>
        </w:rPr>
        <w:t xml:space="preserve">RED </w:t>
      </w:r>
      <w:r w:rsidR="000D3B1E">
        <w:rPr>
          <w:color w:val="FF0000"/>
          <w:sz w:val="20"/>
        </w:rPr>
        <w:t xml:space="preserve">in subsequent pages </w:t>
      </w:r>
      <w:r w:rsidRPr="00800231">
        <w:rPr>
          <w:color w:val="FF0000"/>
          <w:sz w:val="20"/>
        </w:rPr>
        <w:t>should be deleted</w:t>
      </w:r>
      <w:r w:rsidR="000D3B1E">
        <w:rPr>
          <w:color w:val="FF0000"/>
          <w:sz w:val="20"/>
        </w:rPr>
        <w:t xml:space="preserve"> and not included </w:t>
      </w:r>
      <w:r w:rsidR="0073201E">
        <w:rPr>
          <w:color w:val="FF0000"/>
          <w:sz w:val="20"/>
        </w:rPr>
        <w:t>as part of your final Cybersecurity Policy</w:t>
      </w:r>
      <w:r w:rsidRPr="00800231">
        <w:rPr>
          <w:color w:val="FF0000"/>
          <w:sz w:val="20"/>
        </w:rPr>
        <w:t>.</w:t>
      </w:r>
    </w:p>
    <w:p w:rsidR="00707A88" w:rsidRPr="00800231" w:rsidRDefault="00707A88" w:rsidP="00707A88">
      <w:pPr>
        <w:pStyle w:val="ListParagraph"/>
        <w:numPr>
          <w:ilvl w:val="0"/>
          <w:numId w:val="34"/>
        </w:numPr>
        <w:ind w:left="360" w:right="-187"/>
        <w:contextualSpacing w:val="0"/>
        <w:rPr>
          <w:color w:val="FF0000"/>
          <w:sz w:val="20"/>
        </w:rPr>
      </w:pPr>
      <w:r w:rsidRPr="00800231">
        <w:rPr>
          <w:color w:val="FF0000"/>
          <w:sz w:val="20"/>
          <w:highlight w:val="green"/>
        </w:rPr>
        <w:t>Green highlights</w:t>
      </w:r>
      <w:r w:rsidRPr="00800231">
        <w:rPr>
          <w:color w:val="FF0000"/>
          <w:sz w:val="20"/>
        </w:rPr>
        <w:t xml:space="preserve"> </w:t>
      </w:r>
      <w:r w:rsidR="0073201E">
        <w:rPr>
          <w:color w:val="FF0000"/>
          <w:sz w:val="20"/>
        </w:rPr>
        <w:t xml:space="preserve">herein </w:t>
      </w:r>
      <w:r w:rsidRPr="00800231">
        <w:rPr>
          <w:color w:val="FF0000"/>
          <w:sz w:val="20"/>
        </w:rPr>
        <w:t xml:space="preserve">refer to a secondary document </w:t>
      </w:r>
      <w:r w:rsidR="0073201E">
        <w:rPr>
          <w:color w:val="FF0000"/>
          <w:sz w:val="20"/>
        </w:rPr>
        <w:t xml:space="preserve">or record </w:t>
      </w:r>
      <w:r w:rsidRPr="00800231">
        <w:rPr>
          <w:color w:val="FF0000"/>
          <w:sz w:val="20"/>
        </w:rPr>
        <w:t xml:space="preserve">that should be developed to address the </w:t>
      </w:r>
      <w:r w:rsidR="0073201E">
        <w:rPr>
          <w:color w:val="FF0000"/>
          <w:sz w:val="20"/>
        </w:rPr>
        <w:t xml:space="preserve">referenced </w:t>
      </w:r>
      <w:r w:rsidRPr="00800231">
        <w:rPr>
          <w:color w:val="FF0000"/>
          <w:sz w:val="20"/>
        </w:rPr>
        <w:t>requirement.</w:t>
      </w:r>
    </w:p>
    <w:p w:rsidR="00886397" w:rsidRDefault="00886397" w:rsidP="00DC0414">
      <w:pPr>
        <w:jc w:val="center"/>
        <w:rPr>
          <w:b/>
          <w:color w:val="0070C0"/>
          <w:sz w:val="24"/>
        </w:rPr>
      </w:pPr>
    </w:p>
    <w:p w:rsidR="00B93DE3" w:rsidRDefault="00B93DE3">
      <w:pPr>
        <w:rPr>
          <w:b/>
          <w:color w:val="0070C0"/>
          <w:sz w:val="24"/>
        </w:rPr>
      </w:pPr>
      <w:r>
        <w:rPr>
          <w:b/>
          <w:color w:val="0070C0"/>
          <w:sz w:val="24"/>
        </w:rPr>
        <w:br w:type="page"/>
      </w:r>
    </w:p>
    <w:p w:rsidR="00CD0CC2" w:rsidRPr="00DC0414" w:rsidRDefault="00DC0414" w:rsidP="00DC0414">
      <w:pPr>
        <w:jc w:val="center"/>
        <w:rPr>
          <w:b/>
          <w:color w:val="0070C0"/>
          <w:sz w:val="24"/>
        </w:rPr>
      </w:pPr>
      <w:r w:rsidRPr="00DC0414">
        <w:rPr>
          <w:b/>
          <w:color w:val="0070C0"/>
          <w:sz w:val="24"/>
        </w:rPr>
        <w:t>INTRODUCTION</w:t>
      </w:r>
    </w:p>
    <w:p w:rsidR="00DC0414" w:rsidRDefault="00DC0414" w:rsidP="009D35CA"/>
    <w:p w:rsidR="00141D1C" w:rsidRDefault="009D35CA" w:rsidP="009D35CA">
      <w:r>
        <w:t>Th</w:t>
      </w:r>
      <w:r w:rsidR="00DC0414">
        <w:t xml:space="preserve">is Cybersecurity policy </w:t>
      </w:r>
      <w:r>
        <w:t xml:space="preserve">was developed to comply with the </w:t>
      </w:r>
      <w:r w:rsidR="002E66D3">
        <w:t>Delaware Insurance Data  S</w:t>
      </w:r>
      <w:r>
        <w:t xml:space="preserve">ecurity </w:t>
      </w:r>
      <w:r w:rsidR="002E66D3">
        <w:t>Law</w:t>
      </w:r>
      <w:r>
        <w:t xml:space="preserve"> set </w:t>
      </w:r>
      <w:r w:rsidR="0073201E">
        <w:t xml:space="preserve">forth </w:t>
      </w:r>
      <w:r>
        <w:t>at</w:t>
      </w:r>
      <w:r w:rsidR="002E66D3">
        <w:t xml:space="preserve"> </w:t>
      </w:r>
      <w:hyperlink r:id="rId9" w:history="1">
        <w:r w:rsidR="002E66D3" w:rsidRPr="002E66D3">
          <w:rPr>
            <w:rStyle w:val="Hyperlink"/>
          </w:rPr>
          <w:t>Title 18 of the Delaware Code, Chapter 86</w:t>
        </w:r>
      </w:hyperlink>
      <w:r w:rsidR="002E66D3">
        <w:t>, s</w:t>
      </w:r>
      <w:r w:rsidR="00B6135B">
        <w:t xml:space="preserve">pecifically </w:t>
      </w:r>
      <w:r w:rsidR="00707A88">
        <w:rPr>
          <w:rFonts w:cstheme="minorHAnsi"/>
        </w:rPr>
        <w:t>§</w:t>
      </w:r>
      <w:r w:rsidR="002E66D3">
        <w:t>8604</w:t>
      </w:r>
      <w:r w:rsidR="00141D1C">
        <w:t xml:space="preserve"> (see </w:t>
      </w:r>
      <w:hyperlink w:anchor="appendix" w:history="1">
        <w:r w:rsidR="00141D1C" w:rsidRPr="00141D1C">
          <w:rPr>
            <w:rStyle w:val="Hyperlink"/>
          </w:rPr>
          <w:t>Appendi</w:t>
        </w:r>
        <w:r w:rsidR="00F0536E">
          <w:rPr>
            <w:rStyle w:val="Hyperlink"/>
          </w:rPr>
          <w:t>x</w:t>
        </w:r>
      </w:hyperlink>
      <w:r w:rsidR="00141D1C">
        <w:t>)</w:t>
      </w:r>
      <w:r w:rsidR="00B6135B">
        <w:t xml:space="preserve">, </w:t>
      </w:r>
      <w:r>
        <w:t xml:space="preserve">and incorporates the different components required by the </w:t>
      </w:r>
      <w:r w:rsidR="007145D3">
        <w:t>law</w:t>
      </w:r>
      <w:r>
        <w:t>.</w:t>
      </w:r>
    </w:p>
    <w:p w:rsidR="00141D1C" w:rsidRDefault="00141D1C" w:rsidP="00141D1C">
      <w:pPr>
        <w:rPr>
          <w:rFonts w:ascii="Calibri" w:hAnsi="Calibri" w:cs="Arial"/>
        </w:rPr>
      </w:pPr>
      <w:r w:rsidRPr="00141D1C">
        <w:rPr>
          <w:b/>
        </w:rPr>
        <w:t>Employee</w:t>
      </w:r>
      <w:r w:rsidR="007145D3">
        <w:rPr>
          <w:b/>
        </w:rPr>
        <w:t xml:space="preserve"> applicability</w:t>
      </w:r>
      <w:r>
        <w:rPr>
          <w:b/>
        </w:rPr>
        <w:t xml:space="preserve"> - </w:t>
      </w:r>
      <w:r>
        <w:rPr>
          <w:rFonts w:ascii="Calibri" w:hAnsi="Calibri" w:cs="Arial"/>
        </w:rPr>
        <w:t xml:space="preserve">It is the intent of this policy to cover all employees of the agency, and </w:t>
      </w:r>
      <w:r w:rsidRPr="00542A1A">
        <w:rPr>
          <w:rFonts w:ascii="Calibri" w:hAnsi="Calibri" w:cs="Arial"/>
          <w:b/>
        </w:rPr>
        <w:t xml:space="preserve">all employees are required to comply with all aspects of this information security </w:t>
      </w:r>
      <w:r>
        <w:rPr>
          <w:rFonts w:ascii="Calibri" w:hAnsi="Calibri" w:cs="Arial"/>
          <w:b/>
        </w:rPr>
        <w:t>Policy</w:t>
      </w:r>
      <w:r>
        <w:rPr>
          <w:rFonts w:ascii="Calibri" w:hAnsi="Calibri" w:cs="Arial"/>
        </w:rPr>
        <w:t>. Employees have been instructed that failure to comply with th</w:t>
      </w:r>
      <w:r w:rsidR="00FC2E95">
        <w:rPr>
          <w:rFonts w:ascii="Calibri" w:hAnsi="Calibri" w:cs="Arial"/>
        </w:rPr>
        <w:t>is information security Policy c</w:t>
      </w:r>
      <w:r>
        <w:rPr>
          <w:rFonts w:ascii="Calibri" w:hAnsi="Calibri" w:cs="Arial"/>
        </w:rPr>
        <w:t xml:space="preserve">ould </w:t>
      </w:r>
    </w:p>
    <w:p w:rsidR="00141D1C" w:rsidRPr="00BA5A62" w:rsidRDefault="00141D1C" w:rsidP="009715B0">
      <w:pPr>
        <w:pStyle w:val="ListParagraph"/>
        <w:numPr>
          <w:ilvl w:val="0"/>
          <w:numId w:val="4"/>
        </w:numPr>
        <w:rPr>
          <w:rFonts w:ascii="Calibri" w:hAnsi="Calibri" w:cs="Arial"/>
          <w:color w:val="auto"/>
        </w:rPr>
      </w:pPr>
      <w:r w:rsidRPr="00BA5A62">
        <w:rPr>
          <w:rFonts w:ascii="Calibri" w:hAnsi="Calibri" w:cs="Arial"/>
          <w:color w:val="auto"/>
        </w:rPr>
        <w:t xml:space="preserve">lead them to be found in violation of the agency’s procedures and subject to disciplinary action, </w:t>
      </w:r>
    </w:p>
    <w:p w:rsidR="00141D1C" w:rsidRPr="00BA5A62" w:rsidRDefault="00141D1C" w:rsidP="009715B0">
      <w:pPr>
        <w:pStyle w:val="ListParagraph"/>
        <w:numPr>
          <w:ilvl w:val="0"/>
          <w:numId w:val="4"/>
        </w:numPr>
        <w:rPr>
          <w:rFonts w:ascii="Calibri" w:hAnsi="Calibri" w:cs="Arial"/>
          <w:color w:val="auto"/>
        </w:rPr>
      </w:pPr>
      <w:proofErr w:type="gramStart"/>
      <w:r w:rsidRPr="00BA5A62">
        <w:rPr>
          <w:rFonts w:ascii="Calibri" w:hAnsi="Calibri" w:cs="Arial"/>
          <w:color w:val="auto"/>
        </w:rPr>
        <w:t>expose</w:t>
      </w:r>
      <w:proofErr w:type="gramEnd"/>
      <w:r w:rsidRPr="00BA5A62">
        <w:rPr>
          <w:rFonts w:ascii="Calibri" w:hAnsi="Calibri" w:cs="Arial"/>
          <w:color w:val="auto"/>
        </w:rPr>
        <w:t xml:space="preserve"> them to their own liability under the </w:t>
      </w:r>
      <w:r w:rsidR="004A7893">
        <w:rPr>
          <w:rFonts w:ascii="Calibri" w:hAnsi="Calibri" w:cs="Arial"/>
          <w:color w:val="auto"/>
        </w:rPr>
        <w:t>Law</w:t>
      </w:r>
      <w:r w:rsidRPr="00BA5A62">
        <w:rPr>
          <w:rFonts w:ascii="Calibri" w:hAnsi="Calibri" w:cs="Arial"/>
          <w:color w:val="auto"/>
        </w:rPr>
        <w:t xml:space="preserve">, including the obligation to file an individual Information Security Policy (see Section </w:t>
      </w:r>
      <w:r w:rsidR="0028490A">
        <w:rPr>
          <w:rFonts w:ascii="Calibri" w:hAnsi="Calibri" w:cs="Arial"/>
          <w:color w:val="auto"/>
        </w:rPr>
        <w:t>8609</w:t>
      </w:r>
      <w:r w:rsidRPr="00BA5A62">
        <w:rPr>
          <w:rFonts w:ascii="Calibri" w:hAnsi="Calibri" w:cs="Arial"/>
          <w:color w:val="auto"/>
        </w:rPr>
        <w:t xml:space="preserve"> </w:t>
      </w:r>
      <w:r w:rsidR="0028490A">
        <w:rPr>
          <w:rFonts w:ascii="Calibri" w:hAnsi="Calibri" w:cs="Arial"/>
          <w:color w:val="auto"/>
        </w:rPr>
        <w:t>(a)</w:t>
      </w:r>
      <w:r w:rsidRPr="00BA5A62">
        <w:rPr>
          <w:rFonts w:ascii="Calibri" w:hAnsi="Calibri" w:cs="Arial"/>
          <w:color w:val="auto"/>
        </w:rPr>
        <w:t>(</w:t>
      </w:r>
      <w:r w:rsidR="0028490A">
        <w:rPr>
          <w:rFonts w:ascii="Calibri" w:hAnsi="Calibri" w:cs="Arial"/>
          <w:color w:val="auto"/>
        </w:rPr>
        <w:t>3</w:t>
      </w:r>
      <w:r w:rsidRPr="00BA5A62">
        <w:rPr>
          <w:rFonts w:ascii="Calibri" w:hAnsi="Calibri" w:cs="Arial"/>
          <w:color w:val="auto"/>
        </w:rPr>
        <w:t>)).</w:t>
      </w:r>
    </w:p>
    <w:p w:rsidR="009D35CA" w:rsidRDefault="009D35CA" w:rsidP="00141D1C"/>
    <w:p w:rsidR="00123A3C" w:rsidRPr="00F42253" w:rsidRDefault="00123A3C" w:rsidP="009B3B35">
      <w:pPr>
        <w:pStyle w:val="ListParagraph"/>
        <w:numPr>
          <w:ilvl w:val="0"/>
          <w:numId w:val="2"/>
        </w:numPr>
        <w:ind w:left="720" w:hanging="720"/>
        <w:rPr>
          <w:rFonts w:asciiTheme="minorHAnsi" w:hAnsiTheme="minorHAnsi"/>
          <w:b/>
          <w:color w:val="0070C0"/>
          <w:sz w:val="24"/>
        </w:rPr>
      </w:pPr>
      <w:r w:rsidRPr="00F42253">
        <w:rPr>
          <w:rFonts w:asciiTheme="minorHAnsi" w:hAnsiTheme="minorHAnsi"/>
          <w:b/>
          <w:color w:val="0070C0"/>
          <w:sz w:val="24"/>
        </w:rPr>
        <w:t>Information Security</w:t>
      </w:r>
    </w:p>
    <w:p w:rsidR="00123A3C" w:rsidRPr="00562994" w:rsidRDefault="00123A3C" w:rsidP="009B3B35">
      <w:pPr>
        <w:ind w:left="720"/>
      </w:pPr>
      <w:r w:rsidRPr="00562994">
        <w:t xml:space="preserve">Our Information Security policy was developed after conducting a risk assessment to </w:t>
      </w:r>
    </w:p>
    <w:p w:rsidR="00123A3C" w:rsidRPr="00BA5A62" w:rsidRDefault="00123A3C" w:rsidP="009715B0">
      <w:pPr>
        <w:pStyle w:val="ListParagraph"/>
        <w:numPr>
          <w:ilvl w:val="0"/>
          <w:numId w:val="1"/>
        </w:numPr>
        <w:rPr>
          <w:rFonts w:asciiTheme="minorHAnsi" w:hAnsiTheme="minorHAnsi"/>
          <w:color w:val="auto"/>
        </w:rPr>
      </w:pPr>
      <w:r w:rsidRPr="00BA5A62">
        <w:rPr>
          <w:rFonts w:asciiTheme="minorHAnsi" w:hAnsiTheme="minorHAnsi"/>
          <w:color w:val="auto"/>
        </w:rPr>
        <w:t>identify reasonably foreseeable internal and external risks to the security, confidentiality and/or integrity of agency’s records containing private information</w:t>
      </w:r>
    </w:p>
    <w:p w:rsidR="00123A3C" w:rsidRPr="00BA5A62" w:rsidRDefault="00123A3C" w:rsidP="009715B0">
      <w:pPr>
        <w:pStyle w:val="ListParagraph"/>
        <w:numPr>
          <w:ilvl w:val="0"/>
          <w:numId w:val="1"/>
        </w:numPr>
        <w:rPr>
          <w:rFonts w:asciiTheme="minorHAnsi" w:hAnsiTheme="minorHAnsi"/>
          <w:color w:val="auto"/>
        </w:rPr>
      </w:pPr>
      <w:r w:rsidRPr="00BA5A62">
        <w:rPr>
          <w:rFonts w:asciiTheme="minorHAnsi" w:hAnsiTheme="minorHAnsi"/>
          <w:color w:val="auto"/>
        </w:rPr>
        <w:t>assess these threats and our existing procedures</w:t>
      </w:r>
      <w:r w:rsidR="000D7FD6" w:rsidRPr="00BA5A62">
        <w:rPr>
          <w:rFonts w:asciiTheme="minorHAnsi" w:hAnsiTheme="minorHAnsi"/>
          <w:color w:val="auto"/>
        </w:rPr>
        <w:t xml:space="preserve">, taking into account the type and </w:t>
      </w:r>
      <w:r w:rsidR="00FC2E95">
        <w:rPr>
          <w:rFonts w:asciiTheme="minorHAnsi" w:hAnsiTheme="minorHAnsi"/>
          <w:color w:val="auto"/>
        </w:rPr>
        <w:t>nature</w:t>
      </w:r>
      <w:r w:rsidR="000D7FD6" w:rsidRPr="00BA5A62">
        <w:rPr>
          <w:rFonts w:asciiTheme="minorHAnsi" w:hAnsiTheme="minorHAnsi"/>
          <w:color w:val="auto"/>
        </w:rPr>
        <w:t xml:space="preserve"> of the information</w:t>
      </w:r>
    </w:p>
    <w:p w:rsidR="00123A3C" w:rsidRPr="00BA5A62" w:rsidRDefault="00123A3C" w:rsidP="009715B0">
      <w:pPr>
        <w:pStyle w:val="ListParagraph"/>
        <w:numPr>
          <w:ilvl w:val="0"/>
          <w:numId w:val="1"/>
        </w:numPr>
        <w:rPr>
          <w:rFonts w:asciiTheme="minorHAnsi" w:hAnsiTheme="minorHAnsi"/>
          <w:color w:val="auto"/>
        </w:rPr>
      </w:pPr>
      <w:r w:rsidRPr="00BA5A62">
        <w:rPr>
          <w:rFonts w:asciiTheme="minorHAnsi" w:hAnsiTheme="minorHAnsi"/>
          <w:color w:val="auto"/>
        </w:rPr>
        <w:t>implement physical, administrative and technical safeguards to minimize risks</w:t>
      </w:r>
    </w:p>
    <w:p w:rsidR="00123A3C" w:rsidRPr="00BA5A62" w:rsidRDefault="00123A3C" w:rsidP="009715B0">
      <w:pPr>
        <w:pStyle w:val="ListParagraph"/>
        <w:numPr>
          <w:ilvl w:val="0"/>
          <w:numId w:val="1"/>
        </w:numPr>
        <w:rPr>
          <w:rFonts w:asciiTheme="minorHAnsi" w:hAnsiTheme="minorHAnsi"/>
          <w:color w:val="auto"/>
        </w:rPr>
      </w:pPr>
      <w:r w:rsidRPr="00BA5A62">
        <w:rPr>
          <w:rFonts w:asciiTheme="minorHAnsi" w:hAnsiTheme="minorHAnsi"/>
          <w:color w:val="auto"/>
        </w:rPr>
        <w:t>implement a monitoring program</w:t>
      </w:r>
      <w:r w:rsidR="00562994" w:rsidRPr="00BA5A62">
        <w:rPr>
          <w:rFonts w:asciiTheme="minorHAnsi" w:hAnsiTheme="minorHAnsi"/>
          <w:color w:val="auto"/>
        </w:rPr>
        <w:t xml:space="preserve"> to regularly assess the effectiveness of our </w:t>
      </w:r>
      <w:r w:rsidR="004309A5" w:rsidRPr="00BA5A62">
        <w:rPr>
          <w:rFonts w:asciiTheme="minorHAnsi" w:hAnsiTheme="minorHAnsi"/>
          <w:color w:val="auto"/>
        </w:rPr>
        <w:t>policy</w:t>
      </w:r>
      <w:r w:rsidR="00562994" w:rsidRPr="00BA5A62">
        <w:rPr>
          <w:rFonts w:asciiTheme="minorHAnsi" w:hAnsiTheme="minorHAnsi"/>
          <w:color w:val="auto"/>
        </w:rPr>
        <w:t xml:space="preserve"> and safeguards</w:t>
      </w:r>
    </w:p>
    <w:p w:rsidR="00562994" w:rsidRDefault="00562994" w:rsidP="009B3B35">
      <w:pPr>
        <w:ind w:left="720"/>
        <w:rPr>
          <w:rFonts w:ascii="Calibri" w:hAnsi="Calibri" w:cs="Arial"/>
        </w:rPr>
      </w:pPr>
      <w:r>
        <w:rPr>
          <w:rFonts w:ascii="Calibri" w:hAnsi="Calibri" w:cs="Arial"/>
        </w:rPr>
        <w:t xml:space="preserve">In developing this </w:t>
      </w:r>
      <w:r w:rsidR="004309A5">
        <w:rPr>
          <w:rFonts w:ascii="Calibri" w:hAnsi="Calibri" w:cs="Arial"/>
        </w:rPr>
        <w:t>policy</w:t>
      </w:r>
      <w:r>
        <w:rPr>
          <w:rFonts w:ascii="Calibri" w:hAnsi="Calibri" w:cs="Arial"/>
        </w:rPr>
        <w:t xml:space="preserve">, </w:t>
      </w:r>
      <w:r w:rsidR="00123A3C" w:rsidRPr="00B11FED">
        <w:rPr>
          <w:rFonts w:ascii="Calibri" w:hAnsi="Calibri" w:cs="Arial"/>
        </w:rPr>
        <w:t xml:space="preserve">the </w:t>
      </w:r>
      <w:r w:rsidR="00123A3C">
        <w:rPr>
          <w:rFonts w:ascii="Calibri" w:hAnsi="Calibri" w:cs="Arial"/>
        </w:rPr>
        <w:t>a</w:t>
      </w:r>
      <w:r w:rsidR="00123A3C" w:rsidRPr="00B11FED">
        <w:rPr>
          <w:rFonts w:ascii="Calibri" w:hAnsi="Calibri" w:cs="Arial"/>
        </w:rPr>
        <w:t>gency</w:t>
      </w:r>
      <w:r>
        <w:rPr>
          <w:rFonts w:ascii="Calibri" w:hAnsi="Calibri" w:cs="Arial"/>
        </w:rPr>
        <w:t xml:space="preserve"> has focused on our customers’ Non</w:t>
      </w:r>
      <w:r w:rsidR="00723CAB">
        <w:rPr>
          <w:rFonts w:ascii="Calibri" w:hAnsi="Calibri" w:cs="Arial"/>
        </w:rPr>
        <w:t xml:space="preserve"> </w:t>
      </w:r>
      <w:r>
        <w:rPr>
          <w:rFonts w:ascii="Calibri" w:hAnsi="Calibri" w:cs="Arial"/>
        </w:rPr>
        <w:t xml:space="preserve">Public Information (NPI) as defined in the </w:t>
      </w:r>
      <w:r w:rsidR="004A7893">
        <w:rPr>
          <w:rFonts w:ascii="Calibri" w:hAnsi="Calibri" w:cs="Arial"/>
        </w:rPr>
        <w:t>Law</w:t>
      </w:r>
      <w:r>
        <w:rPr>
          <w:rFonts w:ascii="Calibri" w:hAnsi="Calibri" w:cs="Arial"/>
        </w:rPr>
        <w:t>, including:</w:t>
      </w:r>
    </w:p>
    <w:p w:rsidR="00562994" w:rsidRPr="00BA5A62" w:rsidRDefault="00123A3C" w:rsidP="009715B0">
      <w:pPr>
        <w:pStyle w:val="ListParagraph"/>
        <w:numPr>
          <w:ilvl w:val="0"/>
          <w:numId w:val="3"/>
        </w:numPr>
        <w:rPr>
          <w:rFonts w:ascii="Calibri" w:hAnsi="Calibri" w:cs="Arial"/>
          <w:color w:val="auto"/>
        </w:rPr>
      </w:pPr>
      <w:r w:rsidRPr="00BA5A62">
        <w:rPr>
          <w:rFonts w:ascii="Calibri" w:hAnsi="Calibri" w:cs="Arial"/>
          <w:color w:val="auto"/>
        </w:rPr>
        <w:t xml:space="preserve">access, </w:t>
      </w:r>
    </w:p>
    <w:p w:rsidR="00562994" w:rsidRPr="00BA5A62" w:rsidRDefault="00123A3C" w:rsidP="009715B0">
      <w:pPr>
        <w:pStyle w:val="ListParagraph"/>
        <w:numPr>
          <w:ilvl w:val="0"/>
          <w:numId w:val="3"/>
        </w:numPr>
        <w:rPr>
          <w:rFonts w:ascii="Calibri" w:hAnsi="Calibri" w:cs="Arial"/>
          <w:color w:val="auto"/>
        </w:rPr>
      </w:pPr>
      <w:r w:rsidRPr="00BA5A62">
        <w:rPr>
          <w:rFonts w:ascii="Calibri" w:hAnsi="Calibri" w:cs="Arial"/>
          <w:color w:val="auto"/>
        </w:rPr>
        <w:t>collecti</w:t>
      </w:r>
      <w:r w:rsidR="00562994" w:rsidRPr="00BA5A62">
        <w:rPr>
          <w:rFonts w:ascii="Calibri" w:hAnsi="Calibri" w:cs="Arial"/>
          <w:color w:val="auto"/>
        </w:rPr>
        <w:t>on,</w:t>
      </w:r>
      <w:r w:rsidRPr="00BA5A62">
        <w:rPr>
          <w:rFonts w:ascii="Calibri" w:hAnsi="Calibri" w:cs="Arial"/>
          <w:color w:val="auto"/>
        </w:rPr>
        <w:t xml:space="preserve"> </w:t>
      </w:r>
    </w:p>
    <w:p w:rsidR="00562994" w:rsidRPr="00BA5A62" w:rsidRDefault="00123A3C" w:rsidP="009715B0">
      <w:pPr>
        <w:pStyle w:val="ListParagraph"/>
        <w:numPr>
          <w:ilvl w:val="0"/>
          <w:numId w:val="3"/>
        </w:numPr>
        <w:rPr>
          <w:rFonts w:ascii="Calibri" w:hAnsi="Calibri" w:cs="Arial"/>
          <w:color w:val="auto"/>
        </w:rPr>
      </w:pPr>
      <w:r w:rsidRPr="00BA5A62">
        <w:rPr>
          <w:rFonts w:ascii="Calibri" w:hAnsi="Calibri" w:cs="Arial"/>
          <w:color w:val="auto"/>
        </w:rPr>
        <w:t>stor</w:t>
      </w:r>
      <w:r w:rsidR="00562994" w:rsidRPr="00BA5A62">
        <w:rPr>
          <w:rFonts w:ascii="Calibri" w:hAnsi="Calibri" w:cs="Arial"/>
          <w:color w:val="auto"/>
        </w:rPr>
        <w:t>age</w:t>
      </w:r>
      <w:r w:rsidRPr="00BA5A62">
        <w:rPr>
          <w:rFonts w:ascii="Calibri" w:hAnsi="Calibri" w:cs="Arial"/>
          <w:color w:val="auto"/>
        </w:rPr>
        <w:t xml:space="preserve">, </w:t>
      </w:r>
    </w:p>
    <w:p w:rsidR="00562994" w:rsidRPr="00BA5A62" w:rsidRDefault="00123A3C" w:rsidP="009715B0">
      <w:pPr>
        <w:pStyle w:val="ListParagraph"/>
        <w:numPr>
          <w:ilvl w:val="0"/>
          <w:numId w:val="3"/>
        </w:numPr>
        <w:rPr>
          <w:rFonts w:ascii="Calibri" w:hAnsi="Calibri" w:cs="Arial"/>
          <w:color w:val="auto"/>
        </w:rPr>
      </w:pPr>
      <w:r w:rsidRPr="00BA5A62">
        <w:rPr>
          <w:rFonts w:ascii="Calibri" w:hAnsi="Calibri" w:cs="Arial"/>
          <w:color w:val="auto"/>
        </w:rPr>
        <w:t>us</w:t>
      </w:r>
      <w:r w:rsidR="00562994" w:rsidRPr="00BA5A62">
        <w:rPr>
          <w:rFonts w:ascii="Calibri" w:hAnsi="Calibri" w:cs="Arial"/>
          <w:color w:val="auto"/>
        </w:rPr>
        <w:t>e</w:t>
      </w:r>
      <w:r w:rsidRPr="00BA5A62">
        <w:rPr>
          <w:rFonts w:ascii="Calibri" w:hAnsi="Calibri" w:cs="Arial"/>
          <w:color w:val="auto"/>
        </w:rPr>
        <w:t xml:space="preserve">, </w:t>
      </w:r>
    </w:p>
    <w:p w:rsidR="00562994" w:rsidRPr="00BA5A62" w:rsidRDefault="00123A3C" w:rsidP="009715B0">
      <w:pPr>
        <w:pStyle w:val="ListParagraph"/>
        <w:numPr>
          <w:ilvl w:val="0"/>
          <w:numId w:val="3"/>
        </w:numPr>
        <w:rPr>
          <w:rFonts w:ascii="Calibri" w:hAnsi="Calibri" w:cs="Arial"/>
          <w:color w:val="auto"/>
        </w:rPr>
      </w:pPr>
      <w:r w:rsidRPr="00BA5A62">
        <w:rPr>
          <w:rFonts w:ascii="Calibri" w:hAnsi="Calibri" w:cs="Arial"/>
          <w:color w:val="auto"/>
        </w:rPr>
        <w:t>transmi</w:t>
      </w:r>
      <w:r w:rsidR="00562994" w:rsidRPr="00BA5A62">
        <w:rPr>
          <w:rFonts w:ascii="Calibri" w:hAnsi="Calibri" w:cs="Arial"/>
          <w:color w:val="auto"/>
        </w:rPr>
        <w:t xml:space="preserve">ssion, </w:t>
      </w:r>
    </w:p>
    <w:p w:rsidR="00562994" w:rsidRPr="00BA5A62" w:rsidRDefault="00562994" w:rsidP="009715B0">
      <w:pPr>
        <w:pStyle w:val="ListParagraph"/>
        <w:numPr>
          <w:ilvl w:val="0"/>
          <w:numId w:val="3"/>
        </w:numPr>
        <w:rPr>
          <w:rFonts w:ascii="Calibri" w:hAnsi="Calibri" w:cs="Arial"/>
          <w:color w:val="auto"/>
        </w:rPr>
      </w:pPr>
      <w:r w:rsidRPr="00BA5A62">
        <w:rPr>
          <w:rFonts w:ascii="Calibri" w:hAnsi="Calibri" w:cs="Arial"/>
          <w:color w:val="auto"/>
        </w:rPr>
        <w:t>destruction</w:t>
      </w:r>
      <w:r w:rsidR="00123A3C" w:rsidRPr="00BA5A62">
        <w:rPr>
          <w:rFonts w:ascii="Calibri" w:hAnsi="Calibri" w:cs="Arial"/>
          <w:color w:val="auto"/>
        </w:rPr>
        <w:t xml:space="preserve">, and </w:t>
      </w:r>
    </w:p>
    <w:p w:rsidR="00562994" w:rsidRPr="00BA5A62" w:rsidRDefault="00562994" w:rsidP="009715B0">
      <w:pPr>
        <w:pStyle w:val="ListParagraph"/>
        <w:numPr>
          <w:ilvl w:val="0"/>
          <w:numId w:val="3"/>
        </w:numPr>
        <w:rPr>
          <w:rFonts w:ascii="Calibri" w:hAnsi="Calibri" w:cs="Arial"/>
          <w:color w:val="auto"/>
        </w:rPr>
      </w:pPr>
      <w:r w:rsidRPr="00BA5A62">
        <w:rPr>
          <w:rFonts w:ascii="Calibri" w:hAnsi="Calibri" w:cs="Arial"/>
          <w:color w:val="auto"/>
        </w:rPr>
        <w:t xml:space="preserve">overall </w:t>
      </w:r>
      <w:r w:rsidR="00123A3C" w:rsidRPr="00BA5A62">
        <w:rPr>
          <w:rFonts w:ascii="Calibri" w:hAnsi="Calibri" w:cs="Arial"/>
          <w:color w:val="auto"/>
        </w:rPr>
        <w:t>protecti</w:t>
      </w:r>
      <w:r w:rsidRPr="00BA5A62">
        <w:rPr>
          <w:rFonts w:ascii="Calibri" w:hAnsi="Calibri" w:cs="Arial"/>
          <w:color w:val="auto"/>
        </w:rPr>
        <w:t>on</w:t>
      </w:r>
      <w:r w:rsidR="00E5216A">
        <w:rPr>
          <w:rFonts w:ascii="Calibri" w:hAnsi="Calibri" w:cs="Arial"/>
          <w:color w:val="auto"/>
        </w:rPr>
        <w:t>,</w:t>
      </w:r>
    </w:p>
    <w:p w:rsidR="00123A3C" w:rsidRPr="00B11FED" w:rsidRDefault="000D7FD6" w:rsidP="009B3B35">
      <w:pPr>
        <w:ind w:left="720"/>
        <w:rPr>
          <w:rFonts w:ascii="Calibri" w:hAnsi="Calibri" w:cs="Arial"/>
        </w:rPr>
      </w:pPr>
      <w:proofErr w:type="gramStart"/>
      <w:r>
        <w:rPr>
          <w:rFonts w:ascii="Calibri" w:hAnsi="Calibri" w:cs="Arial"/>
        </w:rPr>
        <w:t>when</w:t>
      </w:r>
      <w:proofErr w:type="gramEnd"/>
      <w:r>
        <w:rPr>
          <w:rFonts w:ascii="Calibri" w:hAnsi="Calibri" w:cs="Arial"/>
        </w:rPr>
        <w:t xml:space="preserve"> used by</w:t>
      </w:r>
      <w:r w:rsidR="00123A3C" w:rsidRPr="00B11FED">
        <w:rPr>
          <w:rFonts w:ascii="Calibri" w:hAnsi="Calibri" w:cs="Arial"/>
        </w:rPr>
        <w:t xml:space="preserve"> the </w:t>
      </w:r>
      <w:r w:rsidR="00123A3C">
        <w:rPr>
          <w:rFonts w:ascii="Calibri" w:hAnsi="Calibri" w:cs="Arial"/>
        </w:rPr>
        <w:t>a</w:t>
      </w:r>
      <w:r w:rsidR="00123A3C" w:rsidRPr="00B11FED">
        <w:rPr>
          <w:rFonts w:ascii="Calibri" w:hAnsi="Calibri" w:cs="Arial"/>
        </w:rPr>
        <w:t xml:space="preserve">gency </w:t>
      </w:r>
      <w:r>
        <w:rPr>
          <w:rFonts w:ascii="Calibri" w:hAnsi="Calibri" w:cs="Arial"/>
        </w:rPr>
        <w:t>staff</w:t>
      </w:r>
      <w:r w:rsidR="00123A3C" w:rsidRPr="00B11FED">
        <w:rPr>
          <w:rFonts w:ascii="Calibri" w:hAnsi="Calibri" w:cs="Arial"/>
        </w:rPr>
        <w:t xml:space="preserve"> and </w:t>
      </w:r>
      <w:r>
        <w:rPr>
          <w:rFonts w:ascii="Calibri" w:hAnsi="Calibri" w:cs="Arial"/>
        </w:rPr>
        <w:t xml:space="preserve">when accessed by </w:t>
      </w:r>
      <w:r w:rsidR="00123A3C" w:rsidRPr="00B11FED">
        <w:rPr>
          <w:rFonts w:ascii="Calibri" w:hAnsi="Calibri" w:cs="Arial"/>
        </w:rPr>
        <w:t>third parties</w:t>
      </w:r>
      <w:r>
        <w:rPr>
          <w:rFonts w:ascii="Calibri" w:hAnsi="Calibri" w:cs="Arial"/>
        </w:rPr>
        <w:t xml:space="preserve"> who have been authorized </w:t>
      </w:r>
      <w:r w:rsidR="0073201E">
        <w:rPr>
          <w:rFonts w:ascii="Calibri" w:hAnsi="Calibri" w:cs="Arial"/>
        </w:rPr>
        <w:t xml:space="preserve">to do so </w:t>
      </w:r>
      <w:r>
        <w:rPr>
          <w:rFonts w:ascii="Calibri" w:hAnsi="Calibri" w:cs="Arial"/>
        </w:rPr>
        <w:t xml:space="preserve">by the agency in order to provide services to the agency; such access being granted in compliance with the requirements of the </w:t>
      </w:r>
      <w:r w:rsidR="004A7893">
        <w:rPr>
          <w:rFonts w:ascii="Calibri" w:hAnsi="Calibri" w:cs="Arial"/>
        </w:rPr>
        <w:t>Law</w:t>
      </w:r>
      <w:r w:rsidR="00123A3C" w:rsidRPr="00B11FED">
        <w:rPr>
          <w:rFonts w:ascii="Calibri" w:hAnsi="Calibri" w:cs="Arial"/>
        </w:rPr>
        <w:t>.</w:t>
      </w:r>
    </w:p>
    <w:p w:rsidR="00031680" w:rsidRPr="00BA5A62" w:rsidRDefault="00F20EC2" w:rsidP="00B52089">
      <w:pPr>
        <w:ind w:left="720"/>
        <w:rPr>
          <w:rFonts w:ascii="Calibri" w:hAnsi="Calibri" w:cs="Arial"/>
        </w:rPr>
      </w:pPr>
      <w:r w:rsidRPr="00BA5A62">
        <w:rPr>
          <w:rFonts w:ascii="Calibri" w:hAnsi="Calibri" w:cs="Arial"/>
        </w:rPr>
        <w:t>T</w:t>
      </w:r>
      <w:r w:rsidR="00123A3C" w:rsidRPr="00BA5A62">
        <w:rPr>
          <w:rFonts w:ascii="Calibri" w:hAnsi="Calibri" w:cs="Arial"/>
        </w:rPr>
        <w:t xml:space="preserve">his </w:t>
      </w:r>
      <w:r w:rsidRPr="00BA5A62">
        <w:rPr>
          <w:rFonts w:ascii="Calibri" w:hAnsi="Calibri" w:cs="Arial"/>
        </w:rPr>
        <w:t xml:space="preserve">Information Security </w:t>
      </w:r>
      <w:r w:rsidR="004309A5" w:rsidRPr="00BA5A62">
        <w:rPr>
          <w:rFonts w:ascii="Calibri" w:hAnsi="Calibri" w:cs="Arial"/>
        </w:rPr>
        <w:t>Policy</w:t>
      </w:r>
      <w:r w:rsidR="00123A3C" w:rsidRPr="00BA5A62">
        <w:rPr>
          <w:rFonts w:ascii="Calibri" w:hAnsi="Calibri" w:cs="Arial"/>
        </w:rPr>
        <w:t xml:space="preserve"> shall be reviewed </w:t>
      </w:r>
      <w:r w:rsidR="00723CAB">
        <w:rPr>
          <w:rFonts w:ascii="Calibri" w:hAnsi="Calibri" w:cs="Arial"/>
        </w:rPr>
        <w:t>periodically and re</w:t>
      </w:r>
      <w:r w:rsidR="00123A3C" w:rsidRPr="00BA5A62">
        <w:rPr>
          <w:rFonts w:ascii="Calibri" w:hAnsi="Calibri" w:cs="Arial"/>
        </w:rPr>
        <w:t xml:space="preserve">evaluated </w:t>
      </w:r>
      <w:r w:rsidR="00723CAB" w:rsidRPr="00FF5D7C">
        <w:rPr>
          <w:rFonts w:ascii="Calibri" w:hAnsi="Calibri" w:cs="Arial"/>
          <w:color w:val="FF0000"/>
        </w:rPr>
        <w:t>[insert timetable</w:t>
      </w:r>
      <w:r w:rsidR="00FF5D7C">
        <w:rPr>
          <w:rFonts w:ascii="Calibri" w:hAnsi="Calibri" w:cs="Arial"/>
          <w:color w:val="FF0000"/>
        </w:rPr>
        <w:t>,</w:t>
      </w:r>
      <w:r w:rsidR="00723CAB" w:rsidRPr="00FF5D7C">
        <w:rPr>
          <w:rFonts w:ascii="Calibri" w:hAnsi="Calibri" w:cs="Arial"/>
          <w:color w:val="FF0000"/>
        </w:rPr>
        <w:t xml:space="preserve"> e.g. </w:t>
      </w:r>
      <w:r w:rsidR="00123A3C" w:rsidRPr="00FF5D7C">
        <w:rPr>
          <w:rFonts w:ascii="Calibri" w:hAnsi="Calibri" w:cs="Arial"/>
          <w:color w:val="FF0000"/>
        </w:rPr>
        <w:t>annually</w:t>
      </w:r>
      <w:r w:rsidR="00723CAB" w:rsidRPr="00FF5D7C">
        <w:rPr>
          <w:rFonts w:ascii="Calibri" w:hAnsi="Calibri" w:cs="Arial"/>
          <w:color w:val="FF0000"/>
        </w:rPr>
        <w:t>]</w:t>
      </w:r>
      <w:r w:rsidR="003B4811" w:rsidRPr="00BA5A62">
        <w:rPr>
          <w:rFonts w:ascii="Calibri" w:hAnsi="Calibri" w:cs="Arial"/>
        </w:rPr>
        <w:t>,</w:t>
      </w:r>
      <w:r w:rsidR="00123A3C" w:rsidRPr="00BA5A62">
        <w:rPr>
          <w:rFonts w:ascii="Calibri" w:hAnsi="Calibri" w:cs="Arial"/>
        </w:rPr>
        <w:t xml:space="preserve"> or </w:t>
      </w:r>
      <w:r w:rsidRPr="00BA5A62">
        <w:rPr>
          <w:rFonts w:ascii="Calibri" w:hAnsi="Calibri" w:cs="Arial"/>
        </w:rPr>
        <w:t xml:space="preserve">sooner </w:t>
      </w:r>
      <w:r w:rsidR="00B52089">
        <w:rPr>
          <w:rFonts w:ascii="Calibri" w:hAnsi="Calibri" w:cs="Arial"/>
        </w:rPr>
        <w:t>to address</w:t>
      </w:r>
      <w:r w:rsidRPr="00BA5A62">
        <w:rPr>
          <w:rFonts w:ascii="Calibri" w:hAnsi="Calibri" w:cs="Arial"/>
        </w:rPr>
        <w:t xml:space="preserve"> </w:t>
      </w:r>
      <w:r w:rsidR="00123A3C" w:rsidRPr="00BA5A62">
        <w:rPr>
          <w:rFonts w:ascii="Calibri" w:hAnsi="Calibri" w:cs="Arial"/>
        </w:rPr>
        <w:t>change</w:t>
      </w:r>
      <w:r w:rsidRPr="00BA5A62">
        <w:rPr>
          <w:rFonts w:ascii="Calibri" w:hAnsi="Calibri" w:cs="Arial"/>
        </w:rPr>
        <w:t>s</w:t>
      </w:r>
      <w:r w:rsidR="00123A3C" w:rsidRPr="00BA5A62">
        <w:rPr>
          <w:rFonts w:ascii="Calibri" w:hAnsi="Calibri" w:cs="Arial"/>
        </w:rPr>
        <w:t xml:space="preserve"> </w:t>
      </w:r>
      <w:r w:rsidRPr="00BA5A62">
        <w:rPr>
          <w:rFonts w:ascii="Calibri" w:hAnsi="Calibri" w:cs="Arial"/>
        </w:rPr>
        <w:t xml:space="preserve">in the agency’s </w:t>
      </w:r>
      <w:r w:rsidR="00B52089">
        <w:rPr>
          <w:rFonts w:ascii="Calibri" w:hAnsi="Calibri" w:cs="Arial"/>
        </w:rPr>
        <w:t xml:space="preserve">information systems, NPI or business </w:t>
      </w:r>
      <w:r w:rsidRPr="00BA5A62">
        <w:rPr>
          <w:rFonts w:ascii="Calibri" w:hAnsi="Calibri" w:cs="Arial"/>
        </w:rPr>
        <w:t xml:space="preserve">operations </w:t>
      </w:r>
      <w:r w:rsidR="00B52089">
        <w:rPr>
          <w:rFonts w:ascii="Calibri" w:hAnsi="Calibri" w:cs="Arial"/>
        </w:rPr>
        <w:t>&amp;/or changes to</w:t>
      </w:r>
      <w:r w:rsidR="00B52089" w:rsidRPr="00BA5A62">
        <w:rPr>
          <w:rFonts w:ascii="Calibri" w:hAnsi="Calibri" w:cs="Arial"/>
        </w:rPr>
        <w:t xml:space="preserve"> applicable laws or regulations</w:t>
      </w:r>
      <w:r w:rsidR="00123A3C" w:rsidRPr="00BA5A62">
        <w:rPr>
          <w:rFonts w:ascii="Calibri" w:hAnsi="Calibri" w:cs="Arial"/>
        </w:rPr>
        <w:t xml:space="preserve">. The agency </w:t>
      </w:r>
      <w:r w:rsidRPr="00BA5A62">
        <w:rPr>
          <w:rFonts w:ascii="Calibri" w:hAnsi="Calibri" w:cs="Arial"/>
        </w:rPr>
        <w:t>may also amend</w:t>
      </w:r>
      <w:r w:rsidR="00123A3C" w:rsidRPr="00BA5A62">
        <w:rPr>
          <w:rFonts w:ascii="Calibri" w:hAnsi="Calibri" w:cs="Arial"/>
        </w:rPr>
        <w:t xml:space="preserve"> this </w:t>
      </w:r>
      <w:r w:rsidR="004309A5" w:rsidRPr="00BA5A62">
        <w:rPr>
          <w:rFonts w:ascii="Calibri" w:hAnsi="Calibri" w:cs="Arial"/>
        </w:rPr>
        <w:t>policy</w:t>
      </w:r>
      <w:r w:rsidRPr="00BA5A62">
        <w:rPr>
          <w:rFonts w:ascii="Calibri" w:hAnsi="Calibri" w:cs="Arial"/>
        </w:rPr>
        <w:t xml:space="preserve"> at any time</w:t>
      </w:r>
      <w:r w:rsidR="00123A3C" w:rsidRPr="00BA5A62">
        <w:rPr>
          <w:rFonts w:ascii="Calibri" w:hAnsi="Calibri" w:cs="Arial"/>
        </w:rPr>
        <w:t>.</w:t>
      </w:r>
      <w:r w:rsidR="00B52089" w:rsidRPr="00B52089">
        <w:rPr>
          <w:rFonts w:ascii="Calibri" w:hAnsi="Calibri" w:cs="Arial"/>
        </w:rPr>
        <w:t xml:space="preserve"> </w:t>
      </w:r>
    </w:p>
    <w:p w:rsidR="00031680" w:rsidRDefault="00031680" w:rsidP="00123A3C"/>
    <w:p w:rsidR="00542A1A" w:rsidRPr="002A6C7F" w:rsidRDefault="002A6C7F" w:rsidP="009B3B35">
      <w:pPr>
        <w:pStyle w:val="ListParagraph"/>
        <w:numPr>
          <w:ilvl w:val="0"/>
          <w:numId w:val="2"/>
        </w:numPr>
        <w:ind w:left="720" w:hanging="720"/>
        <w:rPr>
          <w:rFonts w:asciiTheme="minorHAnsi" w:hAnsiTheme="minorHAnsi"/>
          <w:b/>
          <w:color w:val="0070C0"/>
          <w:sz w:val="24"/>
        </w:rPr>
      </w:pPr>
      <w:r w:rsidRPr="002A6C7F">
        <w:rPr>
          <w:rFonts w:asciiTheme="minorHAnsi" w:hAnsiTheme="minorHAnsi"/>
          <w:b/>
          <w:color w:val="0070C0"/>
          <w:sz w:val="24"/>
        </w:rPr>
        <w:t>Data Governance &amp; Classification</w:t>
      </w:r>
    </w:p>
    <w:p w:rsidR="002A6C7F" w:rsidRDefault="002A6C7F" w:rsidP="009B3B35">
      <w:pPr>
        <w:ind w:left="720"/>
        <w:rPr>
          <w:rFonts w:ascii="Calibri" w:hAnsi="Calibri" w:cs="Arial"/>
        </w:rPr>
      </w:pPr>
      <w:r>
        <w:rPr>
          <w:rFonts w:ascii="Calibri" w:hAnsi="Calibri" w:cs="Arial"/>
        </w:rPr>
        <w:t>Non-Public Information (NPI) will be treated as confidential information by the agency and its staff, and will only be shared as necessary to process the transactions in the ordinary course of business and within the safeguards built to protect that information.</w:t>
      </w:r>
    </w:p>
    <w:p w:rsidR="002A6C7F" w:rsidRPr="00BA5A62" w:rsidRDefault="002A6C7F" w:rsidP="009B3B35">
      <w:pPr>
        <w:ind w:left="720"/>
        <w:rPr>
          <w:rFonts w:ascii="Calibri" w:hAnsi="Calibri" w:cs="Arial"/>
        </w:rPr>
      </w:pPr>
      <w:r w:rsidRPr="00BA5A62">
        <w:rPr>
          <w:rFonts w:ascii="Calibri" w:hAnsi="Calibri" w:cs="Arial"/>
        </w:rPr>
        <w:t>NPI includes, but is not limited to</w:t>
      </w:r>
      <w:r w:rsidR="007F0F25">
        <w:rPr>
          <w:rFonts w:ascii="Calibri" w:hAnsi="Calibri" w:cs="Arial"/>
        </w:rPr>
        <w:t xml:space="preserve">, </w:t>
      </w:r>
      <w:r w:rsidRPr="00BA5A62">
        <w:rPr>
          <w:rFonts w:ascii="Calibri" w:hAnsi="Calibri" w:cs="Arial"/>
        </w:rPr>
        <w:t>first</w:t>
      </w:r>
      <w:r w:rsidR="007F0F25">
        <w:rPr>
          <w:rFonts w:ascii="Calibri" w:hAnsi="Calibri" w:cs="Arial"/>
        </w:rPr>
        <w:t xml:space="preserve"> name or initial and last name, </w:t>
      </w:r>
      <w:r w:rsidRPr="00BA5A62">
        <w:rPr>
          <w:rFonts w:ascii="Calibri" w:hAnsi="Calibri" w:cs="Arial"/>
        </w:rPr>
        <w:t>in combination with any of the following:</w:t>
      </w:r>
    </w:p>
    <w:p w:rsidR="002A6C7F" w:rsidRPr="00BA5A62" w:rsidRDefault="002A6C7F" w:rsidP="009B3B35">
      <w:pPr>
        <w:pStyle w:val="ListParagraph"/>
        <w:numPr>
          <w:ilvl w:val="0"/>
          <w:numId w:val="5"/>
        </w:numPr>
        <w:ind w:left="1080"/>
        <w:rPr>
          <w:rFonts w:ascii="Calibri" w:hAnsi="Calibri" w:cs="Arial"/>
          <w:color w:val="auto"/>
        </w:rPr>
      </w:pPr>
      <w:r w:rsidRPr="00BA5A62">
        <w:rPr>
          <w:rFonts w:ascii="Calibri" w:hAnsi="Calibri" w:cs="Arial"/>
          <w:color w:val="auto"/>
        </w:rPr>
        <w:t>Social Security number</w:t>
      </w:r>
    </w:p>
    <w:p w:rsidR="002A6C7F" w:rsidRPr="00BA5A62" w:rsidRDefault="002A6C7F" w:rsidP="009B3B35">
      <w:pPr>
        <w:pStyle w:val="ListParagraph"/>
        <w:numPr>
          <w:ilvl w:val="0"/>
          <w:numId w:val="5"/>
        </w:numPr>
        <w:ind w:left="1080"/>
        <w:rPr>
          <w:rFonts w:ascii="Calibri" w:hAnsi="Calibri" w:cs="Arial"/>
          <w:color w:val="auto"/>
        </w:rPr>
      </w:pPr>
      <w:r w:rsidRPr="00BA5A62">
        <w:rPr>
          <w:rFonts w:ascii="Calibri" w:hAnsi="Calibri" w:cs="Arial"/>
          <w:color w:val="auto"/>
        </w:rPr>
        <w:t xml:space="preserve">Driver's license number, passport number, or state-issued identification card number </w:t>
      </w:r>
    </w:p>
    <w:p w:rsidR="007F0F25" w:rsidRDefault="002A6C7F" w:rsidP="009B3B35">
      <w:pPr>
        <w:pStyle w:val="ListParagraph"/>
        <w:numPr>
          <w:ilvl w:val="0"/>
          <w:numId w:val="5"/>
        </w:numPr>
        <w:ind w:left="1080"/>
        <w:rPr>
          <w:rFonts w:ascii="Calibri" w:hAnsi="Calibri" w:cs="Arial"/>
          <w:color w:val="auto"/>
        </w:rPr>
      </w:pPr>
      <w:r w:rsidRPr="00BA5A62">
        <w:rPr>
          <w:rFonts w:ascii="Calibri" w:hAnsi="Calibri" w:cs="Arial"/>
          <w:color w:val="auto"/>
        </w:rPr>
        <w:t xml:space="preserve">Financial account number, </w:t>
      </w:r>
      <w:r w:rsidR="0073201E">
        <w:rPr>
          <w:rFonts w:ascii="Calibri" w:hAnsi="Calibri" w:cs="Arial"/>
          <w:color w:val="auto"/>
        </w:rPr>
        <w:t>or credit or debit card number</w:t>
      </w:r>
    </w:p>
    <w:p w:rsidR="002A6C7F" w:rsidRPr="00BA5A62" w:rsidRDefault="007F0F25" w:rsidP="009B3B35">
      <w:pPr>
        <w:pStyle w:val="ListParagraph"/>
        <w:numPr>
          <w:ilvl w:val="0"/>
          <w:numId w:val="5"/>
        </w:numPr>
        <w:ind w:left="1080"/>
        <w:rPr>
          <w:rFonts w:ascii="Calibri" w:hAnsi="Calibri" w:cs="Arial"/>
          <w:color w:val="auto"/>
        </w:rPr>
      </w:pPr>
      <w:r>
        <w:rPr>
          <w:rFonts w:ascii="Calibri" w:hAnsi="Calibri" w:cs="Arial"/>
          <w:color w:val="auto"/>
        </w:rPr>
        <w:t>A</w:t>
      </w:r>
      <w:r w:rsidR="002A6C7F" w:rsidRPr="00BA5A62">
        <w:rPr>
          <w:rFonts w:ascii="Calibri" w:hAnsi="Calibri" w:cs="Arial"/>
          <w:color w:val="auto"/>
        </w:rPr>
        <w:t xml:space="preserve"> security code, access code, </w:t>
      </w:r>
      <w:r>
        <w:rPr>
          <w:rFonts w:ascii="Calibri" w:hAnsi="Calibri" w:cs="Arial"/>
          <w:color w:val="auto"/>
        </w:rPr>
        <w:t xml:space="preserve">or </w:t>
      </w:r>
      <w:r w:rsidR="002A6C7F" w:rsidRPr="00BA5A62">
        <w:rPr>
          <w:rFonts w:ascii="Calibri" w:hAnsi="Calibri" w:cs="Arial"/>
          <w:color w:val="auto"/>
        </w:rPr>
        <w:t>password</w:t>
      </w:r>
      <w:r>
        <w:rPr>
          <w:rFonts w:ascii="Calibri" w:hAnsi="Calibri" w:cs="Arial"/>
          <w:color w:val="auto"/>
        </w:rPr>
        <w:t xml:space="preserve"> that would permit access to the consumer’s financial account</w:t>
      </w:r>
    </w:p>
    <w:p w:rsidR="007F0F25" w:rsidRDefault="007F0F25" w:rsidP="009B3B35">
      <w:pPr>
        <w:pStyle w:val="ListParagraph"/>
        <w:numPr>
          <w:ilvl w:val="0"/>
          <w:numId w:val="5"/>
        </w:numPr>
        <w:ind w:left="1080"/>
        <w:rPr>
          <w:rFonts w:ascii="Calibri" w:hAnsi="Calibri" w:cs="Arial"/>
          <w:color w:val="auto"/>
        </w:rPr>
      </w:pPr>
      <w:r w:rsidRPr="00BA5A62">
        <w:rPr>
          <w:rFonts w:ascii="Calibri" w:hAnsi="Calibri" w:cs="Arial"/>
          <w:color w:val="auto"/>
        </w:rPr>
        <w:t>Biometric records</w:t>
      </w:r>
    </w:p>
    <w:p w:rsidR="002A6C7F" w:rsidRPr="007F0F25" w:rsidRDefault="002A6C7F" w:rsidP="007F0F25">
      <w:pPr>
        <w:pStyle w:val="ListParagraph"/>
        <w:numPr>
          <w:ilvl w:val="0"/>
          <w:numId w:val="5"/>
        </w:numPr>
        <w:ind w:left="1080"/>
        <w:rPr>
          <w:rFonts w:ascii="Calibri" w:hAnsi="Calibri" w:cs="Arial"/>
          <w:color w:val="auto"/>
        </w:rPr>
      </w:pPr>
      <w:r w:rsidRPr="00BA5A62">
        <w:rPr>
          <w:rFonts w:ascii="Calibri" w:hAnsi="Calibri" w:cs="Arial"/>
          <w:color w:val="auto"/>
        </w:rPr>
        <w:t>Personal or protected health information</w:t>
      </w:r>
      <w:r w:rsidR="007F0F25">
        <w:rPr>
          <w:rFonts w:ascii="Calibri" w:hAnsi="Calibri" w:cs="Arial"/>
          <w:color w:val="auto"/>
        </w:rPr>
        <w:t>, or information relative to the provision of healthcare to the individual</w:t>
      </w:r>
    </w:p>
    <w:p w:rsidR="002A6C7F" w:rsidRDefault="002A6C7F" w:rsidP="00B52089">
      <w:pPr>
        <w:ind w:left="720"/>
        <w:rPr>
          <w:rFonts w:ascii="Calibri" w:hAnsi="Calibri" w:cs="Arial"/>
        </w:rPr>
      </w:pPr>
      <w:r w:rsidRPr="00BA5A62">
        <w:rPr>
          <w:rFonts w:ascii="Calibri" w:hAnsi="Calibri" w:cs="Arial"/>
        </w:rPr>
        <w:t xml:space="preserve">Even if not connected with a first name/initial and last name, other data </w:t>
      </w:r>
      <w:r w:rsidR="00B52089">
        <w:rPr>
          <w:rFonts w:ascii="Calibri" w:hAnsi="Calibri" w:cs="Arial"/>
        </w:rPr>
        <w:t>may</w:t>
      </w:r>
      <w:r w:rsidRPr="00BA5A62">
        <w:rPr>
          <w:rFonts w:ascii="Calibri" w:hAnsi="Calibri" w:cs="Arial"/>
        </w:rPr>
        <w:t xml:space="preserve"> be handled as confidential </w:t>
      </w:r>
      <w:r w:rsidR="00B52089">
        <w:rPr>
          <w:rFonts w:ascii="Calibri" w:hAnsi="Calibri" w:cs="Arial"/>
        </w:rPr>
        <w:t>as stated above, in compliance with the agency’s policies &amp; procedures.</w:t>
      </w:r>
    </w:p>
    <w:p w:rsidR="00541A7D" w:rsidRDefault="00541A7D" w:rsidP="00B52089">
      <w:pPr>
        <w:ind w:left="720"/>
      </w:pPr>
      <w:r>
        <w:rPr>
          <w:rFonts w:ascii="Calibri" w:hAnsi="Calibri" w:cs="Arial"/>
        </w:rPr>
        <w:t xml:space="preserve">Any doubt as to whether information should be shared will be referred to the Chief Information </w:t>
      </w:r>
      <w:r w:rsidRPr="005367F3">
        <w:rPr>
          <w:rFonts w:ascii="Calibri" w:hAnsi="Calibri" w:cs="Arial"/>
        </w:rPr>
        <w:t>Security Officer</w:t>
      </w:r>
      <w:r w:rsidR="005367F3" w:rsidRPr="005367F3">
        <w:rPr>
          <w:rFonts w:ascii="Calibri" w:hAnsi="Calibri" w:cs="Arial"/>
        </w:rPr>
        <w:t xml:space="preserve"> </w:t>
      </w:r>
      <w:r w:rsidR="00567FA4" w:rsidRPr="005367F3">
        <w:rPr>
          <w:rFonts w:ascii="Calibri" w:hAnsi="Calibri" w:cs="Arial"/>
        </w:rPr>
        <w:t xml:space="preserve">or </w:t>
      </w:r>
      <w:r w:rsidR="005367F3" w:rsidRPr="005367F3">
        <w:rPr>
          <w:rFonts w:ascii="Calibri" w:hAnsi="Calibri" w:cs="Arial"/>
        </w:rPr>
        <w:t>the Information Security Manager, as applicable,</w:t>
      </w:r>
      <w:r w:rsidR="009D35CA" w:rsidRPr="005367F3">
        <w:rPr>
          <w:rFonts w:ascii="Calibri" w:hAnsi="Calibri" w:cs="Arial"/>
        </w:rPr>
        <w:t xml:space="preserve"> for determination</w:t>
      </w:r>
      <w:r w:rsidRPr="005367F3">
        <w:rPr>
          <w:rFonts w:ascii="Calibri" w:hAnsi="Calibri" w:cs="Arial"/>
        </w:rPr>
        <w:t>.</w:t>
      </w:r>
    </w:p>
    <w:p w:rsidR="002A6C7F" w:rsidRDefault="002A6C7F" w:rsidP="00123A3C"/>
    <w:p w:rsidR="002A6C7F" w:rsidRPr="00B93DE3" w:rsidRDefault="002C1C4E" w:rsidP="009B3B35">
      <w:pPr>
        <w:pStyle w:val="ListParagraph"/>
        <w:numPr>
          <w:ilvl w:val="0"/>
          <w:numId w:val="2"/>
        </w:numPr>
        <w:ind w:left="720" w:hanging="720"/>
        <w:rPr>
          <w:rFonts w:asciiTheme="minorHAnsi" w:hAnsiTheme="minorHAnsi"/>
          <w:b/>
          <w:color w:val="0070C0"/>
          <w:sz w:val="24"/>
        </w:rPr>
      </w:pPr>
      <w:r w:rsidRPr="00B93DE3">
        <w:rPr>
          <w:rFonts w:asciiTheme="minorHAnsi" w:hAnsiTheme="minorHAnsi"/>
          <w:b/>
          <w:color w:val="0070C0"/>
          <w:sz w:val="24"/>
        </w:rPr>
        <w:t>A</w:t>
      </w:r>
      <w:r w:rsidR="002A6C7F" w:rsidRPr="00B93DE3">
        <w:rPr>
          <w:rFonts w:asciiTheme="minorHAnsi" w:hAnsiTheme="minorHAnsi"/>
          <w:b/>
          <w:color w:val="0070C0"/>
          <w:sz w:val="24"/>
        </w:rPr>
        <w:t xml:space="preserve">sset </w:t>
      </w:r>
      <w:r w:rsidR="00E448D3" w:rsidRPr="00B93DE3">
        <w:rPr>
          <w:rFonts w:asciiTheme="minorHAnsi" w:hAnsiTheme="minorHAnsi"/>
          <w:b/>
          <w:color w:val="0070C0"/>
          <w:sz w:val="24"/>
        </w:rPr>
        <w:t>inventory and device management</w:t>
      </w:r>
    </w:p>
    <w:p w:rsidR="004309A5" w:rsidRPr="007629B3" w:rsidRDefault="00300BF8" w:rsidP="009B3B35">
      <w:pPr>
        <w:ind w:left="720"/>
      </w:pPr>
      <w:r w:rsidRPr="007629B3">
        <w:t xml:space="preserve">An </w:t>
      </w:r>
      <w:r w:rsidRPr="005367F3">
        <w:rPr>
          <w:highlight w:val="green"/>
        </w:rPr>
        <w:t>inventory</w:t>
      </w:r>
      <w:r w:rsidRPr="007629B3">
        <w:t xml:space="preserve"> of all devices and equipment containing or </w:t>
      </w:r>
      <w:r w:rsidR="00526EF1">
        <w:t xml:space="preserve">which have the capacity to contain </w:t>
      </w:r>
      <w:r w:rsidRPr="007629B3">
        <w:t>PNI has been completed, and will be updated regularly, and no less than annually. This inventory includes all data processing equipment such as desktops and laptops, but also equipment that may “passively” retain data on their hard drives such as printers, copiers and faxes, and mobile devices used for business.</w:t>
      </w:r>
    </w:p>
    <w:p w:rsidR="000D24EF" w:rsidRPr="00BA5A62" w:rsidRDefault="00300BF8" w:rsidP="009B3B35">
      <w:pPr>
        <w:pStyle w:val="ListParagraph"/>
        <w:numPr>
          <w:ilvl w:val="0"/>
          <w:numId w:val="7"/>
        </w:numPr>
        <w:ind w:left="1080"/>
        <w:rPr>
          <w:rFonts w:ascii="Calibri" w:hAnsi="Calibri" w:cs="Arial"/>
          <w:color w:val="auto"/>
        </w:rPr>
      </w:pPr>
      <w:r w:rsidRPr="00BA5A62">
        <w:rPr>
          <w:rFonts w:ascii="Calibri" w:hAnsi="Calibri" w:cs="Arial"/>
          <w:color w:val="auto"/>
        </w:rPr>
        <w:t>Employees have been instructed</w:t>
      </w:r>
      <w:r w:rsidR="000D24EF" w:rsidRPr="00BA5A62">
        <w:rPr>
          <w:rFonts w:ascii="Calibri" w:hAnsi="Calibri" w:cs="Arial"/>
          <w:color w:val="auto"/>
        </w:rPr>
        <w:t>:</w:t>
      </w:r>
    </w:p>
    <w:p w:rsidR="000D24EF" w:rsidRPr="00BA5A62" w:rsidRDefault="00300BF8" w:rsidP="009B3B35">
      <w:pPr>
        <w:pStyle w:val="ListParagraph"/>
        <w:numPr>
          <w:ilvl w:val="1"/>
          <w:numId w:val="7"/>
        </w:numPr>
        <w:ind w:left="1800"/>
        <w:rPr>
          <w:rFonts w:ascii="Calibri" w:hAnsi="Calibri" w:cs="Arial"/>
          <w:color w:val="auto"/>
        </w:rPr>
      </w:pPr>
      <w:r w:rsidRPr="00BA5A62">
        <w:rPr>
          <w:rFonts w:ascii="Calibri" w:hAnsi="Calibri" w:cs="Arial"/>
          <w:color w:val="auto"/>
        </w:rPr>
        <w:t xml:space="preserve">to </w:t>
      </w:r>
      <w:r w:rsidR="000D24EF" w:rsidRPr="00BA5A62">
        <w:rPr>
          <w:rFonts w:ascii="Calibri" w:hAnsi="Calibri" w:cs="Arial"/>
          <w:color w:val="auto"/>
        </w:rPr>
        <w:t xml:space="preserve">keep their mobile devices secured at all times, </w:t>
      </w:r>
    </w:p>
    <w:p w:rsidR="00300BF8" w:rsidRPr="00BA5A62" w:rsidRDefault="00300BF8" w:rsidP="009B3B35">
      <w:pPr>
        <w:pStyle w:val="ListParagraph"/>
        <w:numPr>
          <w:ilvl w:val="1"/>
          <w:numId w:val="7"/>
        </w:numPr>
        <w:ind w:left="1800"/>
        <w:rPr>
          <w:rFonts w:ascii="Calibri" w:hAnsi="Calibri" w:cs="Arial"/>
          <w:color w:val="auto"/>
        </w:rPr>
      </w:pPr>
      <w:proofErr w:type="gramStart"/>
      <w:r w:rsidRPr="00BA5A62">
        <w:rPr>
          <w:rFonts w:ascii="Calibri" w:hAnsi="Calibri" w:cs="Arial"/>
          <w:color w:val="auto"/>
        </w:rPr>
        <w:t>only</w:t>
      </w:r>
      <w:proofErr w:type="gramEnd"/>
      <w:r w:rsidRPr="00BA5A62">
        <w:rPr>
          <w:rFonts w:ascii="Calibri" w:hAnsi="Calibri" w:cs="Arial"/>
          <w:color w:val="auto"/>
        </w:rPr>
        <w:t xml:space="preserve"> </w:t>
      </w:r>
      <w:r w:rsidR="000D24EF" w:rsidRPr="00BA5A62">
        <w:rPr>
          <w:rFonts w:ascii="Calibri" w:hAnsi="Calibri" w:cs="Arial"/>
          <w:color w:val="auto"/>
        </w:rPr>
        <w:t>to use</w:t>
      </w:r>
      <w:r w:rsidRPr="00BA5A62">
        <w:rPr>
          <w:rFonts w:ascii="Calibri" w:hAnsi="Calibri" w:cs="Arial"/>
          <w:color w:val="auto"/>
        </w:rPr>
        <w:t xml:space="preserve"> their mobile devices (including PDAs, smart phones, etc.) with access to NPI </w:t>
      </w:r>
      <w:r w:rsidR="000D24EF" w:rsidRPr="00BA5A62">
        <w:rPr>
          <w:rFonts w:ascii="Calibri" w:hAnsi="Calibri" w:cs="Arial"/>
          <w:color w:val="auto"/>
        </w:rPr>
        <w:t>in</w:t>
      </w:r>
      <w:r w:rsidRPr="00BA5A62">
        <w:rPr>
          <w:rFonts w:ascii="Calibri" w:hAnsi="Calibri" w:cs="Arial"/>
          <w:color w:val="auto"/>
        </w:rPr>
        <w:t xml:space="preserve"> secured location</w:t>
      </w:r>
      <w:r w:rsidR="000D24EF" w:rsidRPr="00BA5A62">
        <w:rPr>
          <w:rFonts w:ascii="Calibri" w:hAnsi="Calibri" w:cs="Arial"/>
          <w:color w:val="auto"/>
        </w:rPr>
        <w:t xml:space="preserve">s and on secured networks; </w:t>
      </w:r>
      <w:r w:rsidR="00192FFD" w:rsidRPr="00BA5A62">
        <w:rPr>
          <w:rFonts w:ascii="Calibri" w:hAnsi="Calibri" w:cs="Arial"/>
          <w:color w:val="auto"/>
        </w:rPr>
        <w:t>in other words, employees may</w:t>
      </w:r>
      <w:r w:rsidR="000D24EF" w:rsidRPr="00BA5A62">
        <w:rPr>
          <w:rFonts w:ascii="Calibri" w:hAnsi="Calibri" w:cs="Arial"/>
          <w:color w:val="auto"/>
        </w:rPr>
        <w:t xml:space="preserve"> not access public networks and </w:t>
      </w:r>
      <w:proofErr w:type="spellStart"/>
      <w:r w:rsidR="000D24EF" w:rsidRPr="00BA5A62">
        <w:rPr>
          <w:rFonts w:ascii="Calibri" w:hAnsi="Calibri" w:cs="Arial"/>
          <w:color w:val="auto"/>
        </w:rPr>
        <w:t>wi-fi</w:t>
      </w:r>
      <w:proofErr w:type="spellEnd"/>
      <w:r w:rsidR="000D24EF" w:rsidRPr="00BA5A62">
        <w:rPr>
          <w:rFonts w:ascii="Calibri" w:hAnsi="Calibri" w:cs="Arial"/>
          <w:color w:val="auto"/>
        </w:rPr>
        <w:t xml:space="preserve"> when using their mobile devices </w:t>
      </w:r>
      <w:r w:rsidR="00192FFD" w:rsidRPr="00BA5A62">
        <w:rPr>
          <w:rFonts w:ascii="Calibri" w:hAnsi="Calibri" w:cs="Arial"/>
          <w:color w:val="auto"/>
        </w:rPr>
        <w:t>that either contain or have access to NPI.</w:t>
      </w:r>
    </w:p>
    <w:p w:rsidR="00300BF8" w:rsidRPr="00BA5A62" w:rsidRDefault="00300BF8" w:rsidP="00567FA4">
      <w:pPr>
        <w:pStyle w:val="ListParagraph"/>
        <w:numPr>
          <w:ilvl w:val="0"/>
          <w:numId w:val="7"/>
        </w:numPr>
        <w:ind w:left="1080"/>
        <w:rPr>
          <w:rFonts w:ascii="Calibri" w:hAnsi="Calibri" w:cs="Arial"/>
          <w:color w:val="auto"/>
        </w:rPr>
      </w:pPr>
      <w:r w:rsidRPr="00BA5A62">
        <w:rPr>
          <w:rFonts w:ascii="Calibri" w:hAnsi="Calibri" w:cs="Arial"/>
          <w:color w:val="auto"/>
        </w:rPr>
        <w:t xml:space="preserve">Mobile electronic devices must be password-protected. Employees have been instructed not to share passwords or other access information with others. </w:t>
      </w:r>
    </w:p>
    <w:p w:rsidR="00300BF8" w:rsidRPr="00BA5A62" w:rsidRDefault="00300BF8" w:rsidP="00567FA4">
      <w:pPr>
        <w:pStyle w:val="ListParagraph"/>
        <w:numPr>
          <w:ilvl w:val="0"/>
          <w:numId w:val="7"/>
        </w:numPr>
        <w:ind w:left="1080"/>
        <w:rPr>
          <w:rFonts w:ascii="Calibri" w:hAnsi="Calibri" w:cs="Arial"/>
          <w:color w:val="auto"/>
        </w:rPr>
      </w:pPr>
      <w:r w:rsidRPr="00BA5A62">
        <w:rPr>
          <w:rFonts w:ascii="Calibri" w:hAnsi="Calibri" w:cs="Arial"/>
          <w:color w:val="auto"/>
        </w:rPr>
        <w:t xml:space="preserve">Employees </w:t>
      </w:r>
      <w:r w:rsidR="00192FFD" w:rsidRPr="00BA5A62">
        <w:rPr>
          <w:rFonts w:ascii="Calibri" w:hAnsi="Calibri" w:cs="Arial"/>
          <w:color w:val="auto"/>
        </w:rPr>
        <w:t>are prohibited from loading</w:t>
      </w:r>
      <w:r w:rsidRPr="00BA5A62">
        <w:rPr>
          <w:rFonts w:ascii="Calibri" w:hAnsi="Calibri" w:cs="Arial"/>
          <w:color w:val="auto"/>
        </w:rPr>
        <w:t xml:space="preserve"> agency</w:t>
      </w:r>
      <w:r w:rsidR="00192FFD" w:rsidRPr="00BA5A62">
        <w:rPr>
          <w:rFonts w:ascii="Calibri" w:hAnsi="Calibri" w:cs="Arial"/>
          <w:color w:val="auto"/>
        </w:rPr>
        <w:t>/customer</w:t>
      </w:r>
      <w:r w:rsidRPr="00BA5A62">
        <w:rPr>
          <w:rFonts w:ascii="Calibri" w:hAnsi="Calibri" w:cs="Arial"/>
          <w:color w:val="auto"/>
        </w:rPr>
        <w:t xml:space="preserve"> data on thumb drives, laptops or other portable media, drives and devices unless authorized </w:t>
      </w:r>
      <w:r w:rsidR="00192FFD" w:rsidRPr="00BA5A62">
        <w:rPr>
          <w:rFonts w:ascii="Calibri" w:hAnsi="Calibri" w:cs="Arial"/>
          <w:color w:val="auto"/>
        </w:rPr>
        <w:t xml:space="preserve">to do so </w:t>
      </w:r>
      <w:r w:rsidRPr="00BA5A62">
        <w:rPr>
          <w:rFonts w:ascii="Calibri" w:hAnsi="Calibri" w:cs="Arial"/>
          <w:color w:val="auto"/>
        </w:rPr>
        <w:t xml:space="preserve">by the agency. </w:t>
      </w:r>
      <w:r w:rsidR="00192FFD" w:rsidRPr="00BA5A62">
        <w:rPr>
          <w:rFonts w:ascii="Calibri" w:hAnsi="Calibri" w:cs="Arial"/>
          <w:color w:val="auto"/>
        </w:rPr>
        <w:t xml:space="preserve">If the employee is </w:t>
      </w:r>
      <w:r w:rsidRPr="00BA5A62">
        <w:rPr>
          <w:rFonts w:ascii="Calibri" w:hAnsi="Calibri" w:cs="Arial"/>
          <w:color w:val="auto"/>
        </w:rPr>
        <w:t xml:space="preserve">authorized, </w:t>
      </w:r>
      <w:r w:rsidR="00192FFD" w:rsidRPr="00BA5A62">
        <w:rPr>
          <w:rFonts w:ascii="Calibri" w:hAnsi="Calibri" w:cs="Arial"/>
          <w:color w:val="auto"/>
        </w:rPr>
        <w:t>the data files transferred to the device must</w:t>
      </w:r>
      <w:r w:rsidRPr="00BA5A62">
        <w:rPr>
          <w:rFonts w:ascii="Calibri" w:hAnsi="Calibri" w:cs="Arial"/>
          <w:color w:val="auto"/>
        </w:rPr>
        <w:t xml:space="preserve"> be password-protected and encrypted, and the mobile device</w:t>
      </w:r>
      <w:r w:rsidR="00192FFD" w:rsidRPr="00BA5A62">
        <w:rPr>
          <w:rFonts w:ascii="Calibri" w:hAnsi="Calibri" w:cs="Arial"/>
          <w:color w:val="auto"/>
        </w:rPr>
        <w:t>s/</w:t>
      </w:r>
      <w:r w:rsidRPr="00BA5A62">
        <w:rPr>
          <w:rFonts w:ascii="Calibri" w:hAnsi="Calibri" w:cs="Arial"/>
          <w:color w:val="auto"/>
        </w:rPr>
        <w:t xml:space="preserve">laptops </w:t>
      </w:r>
      <w:r w:rsidR="00192FFD" w:rsidRPr="00BA5A62">
        <w:rPr>
          <w:rFonts w:ascii="Calibri" w:hAnsi="Calibri" w:cs="Arial"/>
          <w:color w:val="auto"/>
        </w:rPr>
        <w:t>must</w:t>
      </w:r>
      <w:r w:rsidRPr="00BA5A62">
        <w:rPr>
          <w:rFonts w:ascii="Calibri" w:hAnsi="Calibri" w:cs="Arial"/>
          <w:color w:val="auto"/>
        </w:rPr>
        <w:t xml:space="preserve"> be password-protected and encrypted</w:t>
      </w:r>
      <w:r w:rsidR="00BA5A62" w:rsidRPr="00BA5A62">
        <w:rPr>
          <w:rFonts w:ascii="Calibri" w:hAnsi="Calibri" w:cs="Arial"/>
          <w:color w:val="auto"/>
        </w:rPr>
        <w:t>.</w:t>
      </w:r>
    </w:p>
    <w:p w:rsidR="00210B15" w:rsidRPr="007629B3" w:rsidRDefault="00210B15" w:rsidP="00567FA4">
      <w:pPr>
        <w:pStyle w:val="ListParagraph"/>
        <w:numPr>
          <w:ilvl w:val="0"/>
          <w:numId w:val="7"/>
        </w:numPr>
        <w:ind w:left="1080"/>
        <w:rPr>
          <w:rFonts w:ascii="Calibri" w:hAnsi="Calibri" w:cs="Arial"/>
          <w:color w:val="auto"/>
        </w:rPr>
      </w:pPr>
      <w:r w:rsidRPr="007629B3">
        <w:rPr>
          <w:rFonts w:ascii="Calibri" w:hAnsi="Calibri" w:cs="Arial"/>
          <w:color w:val="auto"/>
        </w:rPr>
        <w:t>All terminated e</w:t>
      </w:r>
      <w:r w:rsidR="00300BF8" w:rsidRPr="007629B3">
        <w:rPr>
          <w:rFonts w:ascii="Calibri" w:hAnsi="Calibri" w:cs="Arial"/>
          <w:color w:val="auto"/>
        </w:rPr>
        <w:t xml:space="preserve">mployees must: </w:t>
      </w:r>
    </w:p>
    <w:p w:rsidR="00210B15" w:rsidRPr="007629B3" w:rsidRDefault="00300BF8" w:rsidP="009B3B35">
      <w:pPr>
        <w:pStyle w:val="ListParagraph"/>
        <w:numPr>
          <w:ilvl w:val="1"/>
          <w:numId w:val="7"/>
        </w:numPr>
        <w:ind w:left="1800"/>
        <w:rPr>
          <w:rFonts w:ascii="Calibri" w:hAnsi="Calibri" w:cs="Arial"/>
          <w:color w:val="auto"/>
        </w:rPr>
      </w:pPr>
      <w:r w:rsidRPr="007629B3">
        <w:rPr>
          <w:rFonts w:ascii="Calibri" w:hAnsi="Calibri" w:cs="Arial"/>
          <w:color w:val="auto"/>
        </w:rPr>
        <w:t xml:space="preserve">return to </w:t>
      </w:r>
      <w:r w:rsidR="00210B15" w:rsidRPr="007629B3">
        <w:rPr>
          <w:rFonts w:ascii="Calibri" w:hAnsi="Calibri" w:cs="Arial"/>
          <w:color w:val="auto"/>
        </w:rPr>
        <w:t xml:space="preserve">the </w:t>
      </w:r>
      <w:r w:rsidRPr="007629B3">
        <w:rPr>
          <w:rFonts w:ascii="Calibri" w:hAnsi="Calibri" w:cs="Arial"/>
          <w:color w:val="auto"/>
        </w:rPr>
        <w:t xml:space="preserve">agency all agency </w:t>
      </w:r>
      <w:r w:rsidR="00210B15" w:rsidRPr="007629B3">
        <w:rPr>
          <w:rFonts w:ascii="Calibri" w:hAnsi="Calibri" w:cs="Arial"/>
          <w:color w:val="auto"/>
        </w:rPr>
        <w:t xml:space="preserve">proprietary </w:t>
      </w:r>
      <w:r w:rsidRPr="007629B3">
        <w:rPr>
          <w:rFonts w:ascii="Calibri" w:hAnsi="Calibri" w:cs="Arial"/>
          <w:color w:val="auto"/>
        </w:rPr>
        <w:t>information</w:t>
      </w:r>
      <w:r w:rsidR="00210B15" w:rsidRPr="007629B3">
        <w:rPr>
          <w:rFonts w:ascii="Calibri" w:hAnsi="Calibri" w:cs="Arial"/>
          <w:color w:val="auto"/>
        </w:rPr>
        <w:t>,</w:t>
      </w:r>
      <w:r w:rsidRPr="007629B3">
        <w:rPr>
          <w:rFonts w:ascii="Calibri" w:hAnsi="Calibri" w:cs="Arial"/>
          <w:color w:val="auto"/>
        </w:rPr>
        <w:t xml:space="preserve"> </w:t>
      </w:r>
      <w:r w:rsidR="00210B15" w:rsidRPr="007629B3">
        <w:rPr>
          <w:rFonts w:ascii="Calibri" w:hAnsi="Calibri" w:cs="Arial"/>
          <w:color w:val="auto"/>
        </w:rPr>
        <w:t>including all NPI, however and wherever that information is kept (hard copy or electronic copy) before leaving employment</w:t>
      </w:r>
      <w:r w:rsidRPr="007629B3">
        <w:rPr>
          <w:rFonts w:ascii="Calibri" w:hAnsi="Calibri" w:cs="Arial"/>
          <w:color w:val="auto"/>
        </w:rPr>
        <w:t xml:space="preserve">; </w:t>
      </w:r>
    </w:p>
    <w:p w:rsidR="00210B15" w:rsidRPr="007629B3" w:rsidRDefault="00300BF8" w:rsidP="009B3B35">
      <w:pPr>
        <w:pStyle w:val="ListParagraph"/>
        <w:numPr>
          <w:ilvl w:val="1"/>
          <w:numId w:val="7"/>
        </w:numPr>
        <w:ind w:left="1800"/>
        <w:rPr>
          <w:rFonts w:ascii="Calibri" w:hAnsi="Calibri" w:cs="Arial"/>
          <w:color w:val="auto"/>
        </w:rPr>
      </w:pPr>
      <w:r w:rsidRPr="007629B3">
        <w:rPr>
          <w:rFonts w:ascii="Calibri" w:hAnsi="Calibri" w:cs="Arial"/>
          <w:color w:val="auto"/>
        </w:rPr>
        <w:t xml:space="preserve">return </w:t>
      </w:r>
      <w:r w:rsidR="00210B15" w:rsidRPr="007629B3">
        <w:rPr>
          <w:rFonts w:ascii="Calibri" w:hAnsi="Calibri" w:cs="Arial"/>
          <w:color w:val="auto"/>
        </w:rPr>
        <w:t xml:space="preserve">any and </w:t>
      </w:r>
      <w:r w:rsidRPr="007629B3">
        <w:rPr>
          <w:rFonts w:ascii="Calibri" w:hAnsi="Calibri" w:cs="Arial"/>
          <w:color w:val="auto"/>
        </w:rPr>
        <w:t>all keys, access codes</w:t>
      </w:r>
      <w:r w:rsidR="00210B15" w:rsidRPr="007629B3">
        <w:rPr>
          <w:rFonts w:ascii="Calibri" w:hAnsi="Calibri" w:cs="Arial"/>
          <w:color w:val="auto"/>
        </w:rPr>
        <w:t>, fobs</w:t>
      </w:r>
      <w:r w:rsidRPr="007629B3">
        <w:rPr>
          <w:rFonts w:ascii="Calibri" w:hAnsi="Calibri" w:cs="Arial"/>
          <w:color w:val="auto"/>
        </w:rPr>
        <w:t xml:space="preserve"> and/or </w:t>
      </w:r>
      <w:r w:rsidR="00210B15" w:rsidRPr="007629B3">
        <w:rPr>
          <w:rFonts w:ascii="Calibri" w:hAnsi="Calibri" w:cs="Arial"/>
          <w:color w:val="auto"/>
        </w:rPr>
        <w:t xml:space="preserve">IDs and </w:t>
      </w:r>
      <w:r w:rsidRPr="007629B3">
        <w:rPr>
          <w:rFonts w:ascii="Calibri" w:hAnsi="Calibri" w:cs="Arial"/>
          <w:color w:val="auto"/>
        </w:rPr>
        <w:t xml:space="preserve">badges; and </w:t>
      </w:r>
    </w:p>
    <w:p w:rsidR="00300BF8" w:rsidRPr="007629B3" w:rsidRDefault="00300BF8" w:rsidP="009B3B35">
      <w:pPr>
        <w:pStyle w:val="ListParagraph"/>
        <w:numPr>
          <w:ilvl w:val="1"/>
          <w:numId w:val="7"/>
        </w:numPr>
        <w:ind w:left="1800"/>
        <w:rPr>
          <w:rFonts w:ascii="Calibri" w:hAnsi="Calibri" w:cs="Arial"/>
          <w:color w:val="auto"/>
        </w:rPr>
      </w:pPr>
      <w:r w:rsidRPr="007629B3">
        <w:rPr>
          <w:rFonts w:ascii="Calibri" w:hAnsi="Calibri" w:cs="Arial"/>
          <w:color w:val="auto"/>
        </w:rPr>
        <w:t xml:space="preserve">not access </w:t>
      </w:r>
      <w:r w:rsidR="00210B15" w:rsidRPr="007629B3">
        <w:rPr>
          <w:rFonts w:ascii="Calibri" w:hAnsi="Calibri" w:cs="Arial"/>
          <w:color w:val="auto"/>
        </w:rPr>
        <w:t xml:space="preserve">any </w:t>
      </w:r>
      <w:r w:rsidRPr="007629B3">
        <w:rPr>
          <w:rFonts w:ascii="Calibri" w:hAnsi="Calibri" w:cs="Arial"/>
          <w:color w:val="auto"/>
        </w:rPr>
        <w:t xml:space="preserve">NPI (including, but not limited to, any private information). </w:t>
      </w:r>
    </w:p>
    <w:p w:rsidR="00300BF8" w:rsidRDefault="00210B15" w:rsidP="009B3B35">
      <w:pPr>
        <w:pStyle w:val="ListParagraph"/>
        <w:numPr>
          <w:ilvl w:val="0"/>
          <w:numId w:val="7"/>
        </w:numPr>
        <w:ind w:left="1080"/>
        <w:rPr>
          <w:rFonts w:ascii="Calibri" w:hAnsi="Calibri" w:cs="Arial"/>
          <w:color w:val="auto"/>
        </w:rPr>
      </w:pPr>
      <w:r w:rsidRPr="007629B3">
        <w:rPr>
          <w:rFonts w:ascii="Calibri" w:hAnsi="Calibri" w:cs="Arial"/>
          <w:color w:val="auto"/>
        </w:rPr>
        <w:t>T</w:t>
      </w:r>
      <w:r w:rsidR="00300BF8" w:rsidRPr="007629B3">
        <w:rPr>
          <w:rFonts w:ascii="Calibri" w:hAnsi="Calibri" w:cs="Arial"/>
          <w:color w:val="auto"/>
        </w:rPr>
        <w:t xml:space="preserve">he </w:t>
      </w:r>
      <w:r w:rsidRPr="007629B3">
        <w:rPr>
          <w:rFonts w:ascii="Calibri" w:hAnsi="Calibri" w:cs="Arial"/>
          <w:color w:val="auto"/>
        </w:rPr>
        <w:t>terminated</w:t>
      </w:r>
      <w:r w:rsidR="00300BF8" w:rsidRPr="007629B3">
        <w:rPr>
          <w:rFonts w:ascii="Calibri" w:hAnsi="Calibri" w:cs="Arial"/>
          <w:color w:val="auto"/>
        </w:rPr>
        <w:t xml:space="preserve"> employee</w:t>
      </w:r>
      <w:r w:rsidRPr="007629B3">
        <w:rPr>
          <w:rFonts w:ascii="Calibri" w:hAnsi="Calibri" w:cs="Arial"/>
          <w:color w:val="auto"/>
        </w:rPr>
        <w:t>’s</w:t>
      </w:r>
      <w:r w:rsidR="00300BF8" w:rsidRPr="007629B3">
        <w:rPr>
          <w:rFonts w:ascii="Calibri" w:hAnsi="Calibri" w:cs="Arial"/>
          <w:color w:val="auto"/>
        </w:rPr>
        <w:t xml:space="preserve"> email and voice mail accounts </w:t>
      </w:r>
      <w:r w:rsidRPr="007629B3">
        <w:rPr>
          <w:rFonts w:ascii="Calibri" w:hAnsi="Calibri" w:cs="Arial"/>
          <w:color w:val="auto"/>
        </w:rPr>
        <w:t>will</w:t>
      </w:r>
      <w:r w:rsidR="00300BF8" w:rsidRPr="007629B3">
        <w:rPr>
          <w:rFonts w:ascii="Calibri" w:hAnsi="Calibri" w:cs="Arial"/>
          <w:color w:val="auto"/>
        </w:rPr>
        <w:t xml:space="preserve"> be immediately disabled and transferred to </w:t>
      </w:r>
      <w:r w:rsidRPr="007629B3">
        <w:rPr>
          <w:rFonts w:ascii="Calibri" w:hAnsi="Calibri" w:cs="Arial"/>
          <w:color w:val="auto"/>
        </w:rPr>
        <w:t>an</w:t>
      </w:r>
      <w:r w:rsidR="00300BF8" w:rsidRPr="007629B3">
        <w:rPr>
          <w:rFonts w:ascii="Calibri" w:hAnsi="Calibri" w:cs="Arial"/>
          <w:color w:val="auto"/>
        </w:rPr>
        <w:t xml:space="preserve">other agency staff </w:t>
      </w:r>
      <w:r w:rsidRPr="007629B3">
        <w:rPr>
          <w:rFonts w:ascii="Calibri" w:hAnsi="Calibri" w:cs="Arial"/>
          <w:color w:val="auto"/>
        </w:rPr>
        <w:t xml:space="preserve">member until a replacement </w:t>
      </w:r>
      <w:r w:rsidR="00526EF1">
        <w:rPr>
          <w:rFonts w:ascii="Calibri" w:hAnsi="Calibri" w:cs="Arial"/>
          <w:color w:val="auto"/>
        </w:rPr>
        <w:t>for the terminated employee has been hired,</w:t>
      </w:r>
      <w:r w:rsidRPr="007629B3">
        <w:rPr>
          <w:rFonts w:ascii="Calibri" w:hAnsi="Calibri" w:cs="Arial"/>
          <w:color w:val="auto"/>
        </w:rPr>
        <w:t xml:space="preserve"> as applicable</w:t>
      </w:r>
      <w:r w:rsidR="00300BF8" w:rsidRPr="007629B3">
        <w:rPr>
          <w:rFonts w:ascii="Calibri" w:hAnsi="Calibri" w:cs="Arial"/>
          <w:color w:val="auto"/>
        </w:rPr>
        <w:t>.</w:t>
      </w:r>
    </w:p>
    <w:p w:rsidR="00A9695A" w:rsidRPr="007629B3" w:rsidRDefault="00A9695A" w:rsidP="009B3B35">
      <w:pPr>
        <w:pStyle w:val="ListParagraph"/>
        <w:numPr>
          <w:ilvl w:val="0"/>
          <w:numId w:val="7"/>
        </w:numPr>
        <w:ind w:left="1080"/>
        <w:rPr>
          <w:rFonts w:ascii="Calibri" w:hAnsi="Calibri" w:cs="Arial"/>
          <w:color w:val="auto"/>
        </w:rPr>
      </w:pPr>
      <w:r>
        <w:rPr>
          <w:rFonts w:ascii="Calibri" w:hAnsi="Calibri" w:cs="Arial"/>
          <w:color w:val="auto"/>
        </w:rPr>
        <w:t>The terminated employee’s access codes to all agency systems as well as all carrier and vendor systems will be immediately disabled, and carriers and vendors will be notified that the employee has been terminated.</w:t>
      </w:r>
    </w:p>
    <w:p w:rsidR="00300BF8" w:rsidRPr="007629B3" w:rsidRDefault="002232D4" w:rsidP="009B3B35">
      <w:pPr>
        <w:pStyle w:val="ListParagraph"/>
        <w:numPr>
          <w:ilvl w:val="0"/>
          <w:numId w:val="7"/>
        </w:numPr>
        <w:ind w:left="1080"/>
        <w:rPr>
          <w:rFonts w:ascii="Calibri" w:hAnsi="Calibri" w:cs="Arial"/>
          <w:color w:val="auto"/>
        </w:rPr>
      </w:pPr>
      <w:r w:rsidRPr="007629B3">
        <w:rPr>
          <w:rFonts w:ascii="Calibri" w:hAnsi="Calibri" w:cs="Arial"/>
          <w:color w:val="auto"/>
        </w:rPr>
        <w:t>All e</w:t>
      </w:r>
      <w:r w:rsidR="00300BF8" w:rsidRPr="007629B3">
        <w:rPr>
          <w:rFonts w:ascii="Calibri" w:hAnsi="Calibri" w:cs="Arial"/>
          <w:color w:val="auto"/>
        </w:rPr>
        <w:t xml:space="preserve">mployees are required to report all actual or potential unauthorized access to, use of or </w:t>
      </w:r>
      <w:r w:rsidR="00300BF8" w:rsidRPr="005367F3">
        <w:rPr>
          <w:rFonts w:ascii="Calibri" w:hAnsi="Calibri" w:cs="Arial"/>
          <w:color w:val="auto"/>
        </w:rPr>
        <w:t>disclosure of NPI to the Chief Information Security Officer</w:t>
      </w:r>
      <w:r w:rsidR="005367F3" w:rsidRPr="005367F3">
        <w:rPr>
          <w:rFonts w:ascii="Calibri" w:hAnsi="Calibri" w:cs="Arial"/>
          <w:color w:val="auto"/>
        </w:rPr>
        <w:t xml:space="preserve"> or</w:t>
      </w:r>
      <w:r w:rsidR="00A9695A" w:rsidRPr="005367F3">
        <w:rPr>
          <w:rFonts w:ascii="Calibri" w:hAnsi="Calibri" w:cs="Arial"/>
          <w:color w:val="auto"/>
        </w:rPr>
        <w:t xml:space="preserve"> the Information Security Manager</w:t>
      </w:r>
      <w:r w:rsidR="005367F3" w:rsidRPr="005367F3">
        <w:rPr>
          <w:rFonts w:ascii="Calibri" w:hAnsi="Calibri" w:cs="Arial"/>
          <w:color w:val="auto"/>
        </w:rPr>
        <w:t>, as applicable</w:t>
      </w:r>
      <w:r w:rsidR="00300BF8" w:rsidRPr="005367F3">
        <w:rPr>
          <w:rFonts w:ascii="Calibri" w:hAnsi="Calibri" w:cs="Arial"/>
          <w:color w:val="auto"/>
        </w:rPr>
        <w:t>.</w:t>
      </w:r>
      <w:r w:rsidRPr="005367F3">
        <w:rPr>
          <w:rFonts w:ascii="Calibri" w:hAnsi="Calibri" w:cs="Arial"/>
          <w:color w:val="auto"/>
        </w:rPr>
        <w:t xml:space="preserve"> All employees are instructed and trained to remain alert to</w:t>
      </w:r>
      <w:r w:rsidRPr="007629B3">
        <w:rPr>
          <w:rFonts w:ascii="Calibri" w:hAnsi="Calibri" w:cs="Arial"/>
          <w:color w:val="auto"/>
        </w:rPr>
        <w:t xml:space="preserve"> suspicious activity. </w:t>
      </w:r>
    </w:p>
    <w:p w:rsidR="00300BF8" w:rsidRDefault="00300BF8" w:rsidP="002A6C7F"/>
    <w:p w:rsidR="002A6C7F" w:rsidRPr="00545ED4" w:rsidRDefault="002C1C4E" w:rsidP="009B3B35">
      <w:pPr>
        <w:pStyle w:val="ListParagraph"/>
        <w:numPr>
          <w:ilvl w:val="0"/>
          <w:numId w:val="2"/>
        </w:numPr>
        <w:ind w:left="720" w:hanging="720"/>
        <w:rPr>
          <w:rFonts w:asciiTheme="minorHAnsi" w:hAnsiTheme="minorHAnsi"/>
          <w:b/>
          <w:color w:val="0070C0"/>
          <w:sz w:val="24"/>
        </w:rPr>
      </w:pPr>
      <w:r w:rsidRPr="00545ED4">
        <w:rPr>
          <w:rFonts w:asciiTheme="minorHAnsi" w:hAnsiTheme="minorHAnsi"/>
          <w:b/>
          <w:color w:val="0070C0"/>
          <w:sz w:val="24"/>
        </w:rPr>
        <w:t>A</w:t>
      </w:r>
      <w:r w:rsidR="002A6C7F" w:rsidRPr="00545ED4">
        <w:rPr>
          <w:rFonts w:asciiTheme="minorHAnsi" w:hAnsiTheme="minorHAnsi"/>
          <w:b/>
          <w:color w:val="0070C0"/>
          <w:sz w:val="24"/>
        </w:rPr>
        <w:t>ccess co</w:t>
      </w:r>
      <w:r w:rsidR="004309A5" w:rsidRPr="00545ED4">
        <w:rPr>
          <w:rFonts w:asciiTheme="minorHAnsi" w:hAnsiTheme="minorHAnsi"/>
          <w:b/>
          <w:color w:val="0070C0"/>
          <w:sz w:val="24"/>
        </w:rPr>
        <w:t>ntrols and identity management</w:t>
      </w:r>
    </w:p>
    <w:p w:rsidR="005D50BF" w:rsidRDefault="005D50BF" w:rsidP="009B3B35">
      <w:pPr>
        <w:ind w:left="720"/>
      </w:pPr>
      <w:r>
        <w:t xml:space="preserve">The following controls have been adopted for the agency: </w:t>
      </w:r>
    </w:p>
    <w:p w:rsidR="00217721" w:rsidRPr="007629B3" w:rsidRDefault="00217721" w:rsidP="009B3B35">
      <w:pPr>
        <w:pStyle w:val="ListParagraph"/>
        <w:numPr>
          <w:ilvl w:val="0"/>
          <w:numId w:val="8"/>
        </w:numPr>
        <w:ind w:left="1080"/>
        <w:rPr>
          <w:rFonts w:asciiTheme="minorHAnsi" w:hAnsiTheme="minorHAnsi"/>
          <w:color w:val="auto"/>
        </w:rPr>
      </w:pPr>
      <w:r w:rsidRPr="007629B3">
        <w:rPr>
          <w:rFonts w:asciiTheme="minorHAnsi" w:hAnsiTheme="minorHAnsi"/>
          <w:color w:val="auto"/>
        </w:rPr>
        <w:t xml:space="preserve">Access to </w:t>
      </w:r>
      <w:r w:rsidR="009129AD" w:rsidRPr="007629B3">
        <w:rPr>
          <w:rFonts w:asciiTheme="minorHAnsi" w:hAnsiTheme="minorHAnsi"/>
          <w:color w:val="auto"/>
        </w:rPr>
        <w:t xml:space="preserve">the </w:t>
      </w:r>
      <w:r w:rsidRPr="007629B3">
        <w:rPr>
          <w:rFonts w:asciiTheme="minorHAnsi" w:hAnsiTheme="minorHAnsi"/>
          <w:color w:val="auto"/>
        </w:rPr>
        <w:t>agency</w:t>
      </w:r>
      <w:r w:rsidR="009129AD" w:rsidRPr="007629B3">
        <w:rPr>
          <w:rFonts w:asciiTheme="minorHAnsi" w:hAnsiTheme="minorHAnsi"/>
          <w:color w:val="auto"/>
        </w:rPr>
        <w:t>’s</w:t>
      </w:r>
      <w:r w:rsidRPr="007629B3">
        <w:rPr>
          <w:rFonts w:asciiTheme="minorHAnsi" w:hAnsiTheme="minorHAnsi"/>
          <w:color w:val="auto"/>
        </w:rPr>
        <w:t xml:space="preserve"> </w:t>
      </w:r>
      <w:r w:rsidR="009129AD" w:rsidRPr="007629B3">
        <w:rPr>
          <w:rFonts w:asciiTheme="minorHAnsi" w:hAnsiTheme="minorHAnsi"/>
          <w:color w:val="auto"/>
        </w:rPr>
        <w:t xml:space="preserve">information </w:t>
      </w:r>
      <w:r w:rsidRPr="007629B3">
        <w:rPr>
          <w:rFonts w:asciiTheme="minorHAnsi" w:hAnsiTheme="minorHAnsi"/>
          <w:color w:val="auto"/>
        </w:rPr>
        <w:t xml:space="preserve">systems is limited to agency </w:t>
      </w:r>
      <w:r w:rsidR="009129AD" w:rsidRPr="007629B3">
        <w:rPr>
          <w:rFonts w:asciiTheme="minorHAnsi" w:hAnsiTheme="minorHAnsi"/>
          <w:color w:val="auto"/>
        </w:rPr>
        <w:t>authorized individuals only.</w:t>
      </w:r>
      <w:r w:rsidR="00EA2CDC">
        <w:rPr>
          <w:rFonts w:asciiTheme="minorHAnsi" w:hAnsiTheme="minorHAnsi"/>
          <w:color w:val="auto"/>
        </w:rPr>
        <w:t xml:space="preserve"> The list of authorized individuals will be reassessed and confirmed periodically, and no less than annually.</w:t>
      </w:r>
    </w:p>
    <w:p w:rsidR="00056B45" w:rsidRPr="007629B3" w:rsidRDefault="00056B45" w:rsidP="009B3B35">
      <w:pPr>
        <w:pStyle w:val="ListParagraph"/>
        <w:numPr>
          <w:ilvl w:val="0"/>
          <w:numId w:val="8"/>
        </w:numPr>
        <w:ind w:left="1080"/>
        <w:rPr>
          <w:rFonts w:asciiTheme="minorHAnsi" w:hAnsiTheme="minorHAnsi"/>
          <w:color w:val="auto"/>
        </w:rPr>
      </w:pPr>
      <w:r w:rsidRPr="007629B3">
        <w:rPr>
          <w:rFonts w:asciiTheme="minorHAnsi" w:hAnsiTheme="minorHAnsi"/>
          <w:color w:val="auto"/>
        </w:rPr>
        <w:t>Access to the agency’s systems will require login information in the form of a user ID and a password. The agency protocol is to establish strong passwords combining upper-case and lower-case letters, numbers and special characters.</w:t>
      </w:r>
      <w:r w:rsidR="00C0104C">
        <w:rPr>
          <w:rFonts w:asciiTheme="minorHAnsi" w:hAnsiTheme="minorHAnsi"/>
          <w:color w:val="auto"/>
        </w:rPr>
        <w:t xml:space="preserve"> It may include </w:t>
      </w:r>
      <w:r w:rsidR="000D7267">
        <w:rPr>
          <w:rFonts w:asciiTheme="minorHAnsi" w:hAnsiTheme="minorHAnsi"/>
          <w:color w:val="auto"/>
        </w:rPr>
        <w:t xml:space="preserve">other </w:t>
      </w:r>
      <w:r w:rsidR="00C0104C">
        <w:rPr>
          <w:rFonts w:asciiTheme="minorHAnsi" w:hAnsiTheme="minorHAnsi"/>
          <w:color w:val="auto"/>
        </w:rPr>
        <w:t>multi-factor authentication</w:t>
      </w:r>
      <w:r w:rsidR="000D7267">
        <w:rPr>
          <w:rFonts w:asciiTheme="minorHAnsi" w:hAnsiTheme="minorHAnsi"/>
          <w:color w:val="auto"/>
        </w:rPr>
        <w:t xml:space="preserve"> methods</w:t>
      </w:r>
      <w:r w:rsidR="00C0104C">
        <w:rPr>
          <w:rFonts w:asciiTheme="minorHAnsi" w:hAnsiTheme="minorHAnsi"/>
          <w:color w:val="auto"/>
        </w:rPr>
        <w:t>, as appropriate.</w:t>
      </w:r>
    </w:p>
    <w:p w:rsidR="009129AD" w:rsidRPr="007629B3" w:rsidRDefault="009129AD" w:rsidP="009B3B35">
      <w:pPr>
        <w:pStyle w:val="ListParagraph"/>
        <w:numPr>
          <w:ilvl w:val="0"/>
          <w:numId w:val="8"/>
        </w:numPr>
        <w:ind w:left="1080"/>
        <w:rPr>
          <w:rFonts w:asciiTheme="minorHAnsi" w:hAnsiTheme="minorHAnsi"/>
          <w:color w:val="auto"/>
        </w:rPr>
      </w:pPr>
      <w:r w:rsidRPr="007629B3">
        <w:rPr>
          <w:rFonts w:asciiTheme="minorHAnsi" w:hAnsiTheme="minorHAnsi"/>
          <w:color w:val="auto"/>
        </w:rPr>
        <w:t>Employees must never share passwords or access codes with others.</w:t>
      </w:r>
    </w:p>
    <w:p w:rsidR="009129AD" w:rsidRPr="007629B3" w:rsidRDefault="009129AD" w:rsidP="009B3B35">
      <w:pPr>
        <w:pStyle w:val="ListParagraph"/>
        <w:numPr>
          <w:ilvl w:val="0"/>
          <w:numId w:val="8"/>
        </w:numPr>
        <w:ind w:left="1080"/>
        <w:rPr>
          <w:rFonts w:asciiTheme="minorHAnsi" w:hAnsiTheme="minorHAnsi"/>
          <w:color w:val="auto"/>
        </w:rPr>
      </w:pPr>
      <w:r w:rsidRPr="007629B3">
        <w:rPr>
          <w:rFonts w:asciiTheme="minorHAnsi" w:hAnsiTheme="minorHAnsi"/>
          <w:color w:val="auto"/>
        </w:rPr>
        <w:t>Systems are designed to generate passwo</w:t>
      </w:r>
      <w:r w:rsidR="009456DD">
        <w:rPr>
          <w:rFonts w:asciiTheme="minorHAnsi" w:hAnsiTheme="minorHAnsi"/>
          <w:color w:val="auto"/>
        </w:rPr>
        <w:t>rd changes/updates periodically.</w:t>
      </w:r>
      <w:r w:rsidRPr="007629B3">
        <w:rPr>
          <w:rFonts w:asciiTheme="minorHAnsi" w:hAnsiTheme="minorHAnsi"/>
          <w:color w:val="auto"/>
        </w:rPr>
        <w:t xml:space="preserve"> </w:t>
      </w:r>
    </w:p>
    <w:p w:rsidR="009129AD" w:rsidRDefault="007629B3" w:rsidP="009B3B35">
      <w:pPr>
        <w:pStyle w:val="ListParagraph"/>
        <w:numPr>
          <w:ilvl w:val="0"/>
          <w:numId w:val="8"/>
        </w:numPr>
        <w:ind w:left="1080"/>
        <w:rPr>
          <w:rFonts w:asciiTheme="minorHAnsi" w:hAnsiTheme="minorHAnsi"/>
          <w:color w:val="auto"/>
        </w:rPr>
      </w:pPr>
      <w:r>
        <w:rPr>
          <w:rFonts w:asciiTheme="minorHAnsi" w:hAnsiTheme="minorHAnsi"/>
          <w:color w:val="auto"/>
        </w:rPr>
        <w:t>Visitors’ wireless access, if any, will be separated (with a firewall) from the agency’s network.</w:t>
      </w:r>
    </w:p>
    <w:p w:rsidR="009129AD" w:rsidRPr="007629B3" w:rsidRDefault="009129AD" w:rsidP="009B3B35">
      <w:pPr>
        <w:pStyle w:val="ListParagraph"/>
        <w:numPr>
          <w:ilvl w:val="0"/>
          <w:numId w:val="8"/>
        </w:numPr>
        <w:ind w:left="1080"/>
        <w:rPr>
          <w:rFonts w:asciiTheme="minorHAnsi" w:hAnsiTheme="minorHAnsi"/>
          <w:color w:val="auto"/>
        </w:rPr>
      </w:pPr>
      <w:r w:rsidRPr="007629B3">
        <w:rPr>
          <w:rFonts w:asciiTheme="minorHAnsi" w:hAnsiTheme="minorHAnsi"/>
          <w:color w:val="auto"/>
        </w:rPr>
        <w:t xml:space="preserve">Employees must lock their computer screens and </w:t>
      </w:r>
      <w:r w:rsidR="00697053" w:rsidRPr="007629B3">
        <w:rPr>
          <w:rFonts w:asciiTheme="minorHAnsi" w:hAnsiTheme="minorHAnsi"/>
          <w:color w:val="auto"/>
        </w:rPr>
        <w:t>mobile devices when not in use (such as when headed out to a meeting or lunch). In addition, the device should be set to automatically lock after 10 minutes of inactivity.</w:t>
      </w:r>
    </w:p>
    <w:p w:rsidR="00013D0D" w:rsidRPr="005367F3" w:rsidRDefault="00013D0D" w:rsidP="009B3B35">
      <w:pPr>
        <w:pStyle w:val="ListParagraph"/>
        <w:numPr>
          <w:ilvl w:val="0"/>
          <w:numId w:val="8"/>
        </w:numPr>
        <w:ind w:left="1080"/>
        <w:rPr>
          <w:rFonts w:asciiTheme="minorHAnsi" w:hAnsiTheme="minorHAnsi"/>
          <w:color w:val="auto"/>
        </w:rPr>
      </w:pPr>
      <w:r w:rsidRPr="005367F3">
        <w:rPr>
          <w:rFonts w:asciiTheme="minorHAnsi" w:hAnsiTheme="minorHAnsi"/>
          <w:color w:val="auto"/>
        </w:rPr>
        <w:t>Employees may not download any software or applications without first clearing the download with the IT Manager, Chief Information Security Officer</w:t>
      </w:r>
      <w:r w:rsidR="00A9695A" w:rsidRPr="005367F3">
        <w:rPr>
          <w:rFonts w:asciiTheme="minorHAnsi" w:hAnsiTheme="minorHAnsi"/>
          <w:color w:val="auto"/>
        </w:rPr>
        <w:t xml:space="preserve">, </w:t>
      </w:r>
      <w:r w:rsidR="00A9695A" w:rsidRPr="005367F3">
        <w:rPr>
          <w:rFonts w:ascii="Calibri" w:hAnsi="Calibri" w:cs="Arial"/>
          <w:color w:val="auto"/>
        </w:rPr>
        <w:t>Information Security Manager</w:t>
      </w:r>
      <w:r w:rsidRPr="005367F3">
        <w:rPr>
          <w:rFonts w:asciiTheme="minorHAnsi" w:hAnsiTheme="minorHAnsi"/>
          <w:color w:val="auto"/>
        </w:rPr>
        <w:t xml:space="preserve"> or agency principal.</w:t>
      </w:r>
    </w:p>
    <w:p w:rsidR="005D50BF" w:rsidRPr="005367F3" w:rsidRDefault="005D50BF" w:rsidP="009B3B35">
      <w:pPr>
        <w:pStyle w:val="ListParagraph"/>
        <w:numPr>
          <w:ilvl w:val="0"/>
          <w:numId w:val="8"/>
        </w:numPr>
        <w:ind w:left="1080"/>
        <w:rPr>
          <w:rFonts w:ascii="Calibri" w:hAnsi="Calibri" w:cs="Arial"/>
          <w:color w:val="auto"/>
        </w:rPr>
      </w:pPr>
      <w:r w:rsidRPr="005367F3">
        <w:rPr>
          <w:rFonts w:ascii="Calibri" w:hAnsi="Calibri" w:cs="Arial"/>
          <w:color w:val="auto"/>
        </w:rPr>
        <w:t xml:space="preserve">Employees should not open any email attachment, link, or application </w:t>
      </w:r>
      <w:r w:rsidR="00DB7620" w:rsidRPr="005367F3">
        <w:rPr>
          <w:rFonts w:ascii="Calibri" w:hAnsi="Calibri" w:cs="Arial"/>
          <w:color w:val="auto"/>
        </w:rPr>
        <w:t>if</w:t>
      </w:r>
      <w:r w:rsidRPr="005367F3">
        <w:rPr>
          <w:rFonts w:ascii="Calibri" w:hAnsi="Calibri" w:cs="Arial"/>
          <w:color w:val="auto"/>
        </w:rPr>
        <w:t xml:space="preserve"> the employee does not reasonably believe the information originated from a trustworthy source</w:t>
      </w:r>
      <w:r w:rsidR="00DB7620" w:rsidRPr="005367F3">
        <w:rPr>
          <w:rFonts w:ascii="Calibri" w:hAnsi="Calibri" w:cs="Arial"/>
          <w:color w:val="auto"/>
        </w:rPr>
        <w:t>.</w:t>
      </w:r>
    </w:p>
    <w:p w:rsidR="00217721" w:rsidRPr="005367F3" w:rsidRDefault="002E515A" w:rsidP="009B3B35">
      <w:pPr>
        <w:pStyle w:val="ListParagraph"/>
        <w:numPr>
          <w:ilvl w:val="0"/>
          <w:numId w:val="8"/>
        </w:numPr>
        <w:ind w:left="1080"/>
        <w:rPr>
          <w:rFonts w:asciiTheme="minorHAnsi" w:hAnsiTheme="minorHAnsi"/>
          <w:color w:val="auto"/>
        </w:rPr>
      </w:pPr>
      <w:r w:rsidRPr="005367F3">
        <w:rPr>
          <w:rFonts w:asciiTheme="minorHAnsi" w:hAnsiTheme="minorHAnsi"/>
          <w:color w:val="auto"/>
        </w:rPr>
        <w:t>Due to the increasing number of phishing and other fraudulent practices, employees are expected to be prudent in their handling of emails. Any unusual instructions</w:t>
      </w:r>
      <w:r w:rsidR="00DB7620" w:rsidRPr="005367F3">
        <w:rPr>
          <w:rFonts w:asciiTheme="minorHAnsi" w:hAnsiTheme="minorHAnsi"/>
          <w:color w:val="auto"/>
        </w:rPr>
        <w:t>, including</w:t>
      </w:r>
      <w:r w:rsidRPr="005367F3">
        <w:rPr>
          <w:rFonts w:asciiTheme="minorHAnsi" w:hAnsiTheme="minorHAnsi"/>
          <w:color w:val="auto"/>
        </w:rPr>
        <w:t xml:space="preserve"> the wiring of funds, should be questioned with a supervisor</w:t>
      </w:r>
      <w:r w:rsidR="008966DE" w:rsidRPr="005367F3">
        <w:rPr>
          <w:rFonts w:asciiTheme="minorHAnsi" w:hAnsiTheme="minorHAnsi"/>
          <w:color w:val="auto"/>
        </w:rPr>
        <w:t>, the Chief Information Security Officer</w:t>
      </w:r>
      <w:r w:rsidR="005367F3" w:rsidRPr="005367F3">
        <w:rPr>
          <w:rFonts w:asciiTheme="minorHAnsi" w:hAnsiTheme="minorHAnsi"/>
          <w:color w:val="auto"/>
        </w:rPr>
        <w:t xml:space="preserve"> or</w:t>
      </w:r>
      <w:r w:rsidR="00A9695A" w:rsidRPr="005367F3">
        <w:rPr>
          <w:rFonts w:asciiTheme="minorHAnsi" w:hAnsiTheme="minorHAnsi"/>
          <w:color w:val="auto"/>
        </w:rPr>
        <w:t xml:space="preserve"> </w:t>
      </w:r>
      <w:r w:rsidR="00A9695A" w:rsidRPr="005367F3">
        <w:rPr>
          <w:rFonts w:ascii="Calibri" w:hAnsi="Calibri" w:cs="Arial"/>
          <w:color w:val="auto"/>
        </w:rPr>
        <w:t>Information Security Manager</w:t>
      </w:r>
      <w:r w:rsidR="005367F3" w:rsidRPr="005367F3">
        <w:rPr>
          <w:rFonts w:ascii="Calibri" w:hAnsi="Calibri" w:cs="Arial"/>
          <w:color w:val="auto"/>
        </w:rPr>
        <w:t xml:space="preserve"> (as applicable),</w:t>
      </w:r>
      <w:r w:rsidRPr="005367F3">
        <w:rPr>
          <w:rFonts w:asciiTheme="minorHAnsi" w:hAnsiTheme="minorHAnsi"/>
          <w:color w:val="auto"/>
        </w:rPr>
        <w:t xml:space="preserve"> or the agency principal directly.</w:t>
      </w:r>
    </w:p>
    <w:p w:rsidR="006B1BE6" w:rsidRPr="00BA5A62" w:rsidRDefault="00DB7620" w:rsidP="009B3B35">
      <w:pPr>
        <w:pStyle w:val="ListParagraph"/>
        <w:numPr>
          <w:ilvl w:val="0"/>
          <w:numId w:val="8"/>
        </w:numPr>
        <w:ind w:left="1080"/>
        <w:rPr>
          <w:rFonts w:ascii="Calibri" w:hAnsi="Calibri" w:cs="Arial"/>
          <w:color w:val="auto"/>
        </w:rPr>
      </w:pPr>
      <w:r w:rsidRPr="00FF5D7C">
        <w:rPr>
          <w:rFonts w:ascii="Calibri" w:hAnsi="Calibri" w:cs="Arial"/>
          <w:i/>
          <w:color w:val="FF0000"/>
        </w:rPr>
        <w:t>[If the agency uses credit card payments]</w:t>
      </w:r>
      <w:r w:rsidRPr="007629B3">
        <w:rPr>
          <w:rFonts w:ascii="Calibri" w:hAnsi="Calibri" w:cs="Arial"/>
          <w:i/>
          <w:color w:val="auto"/>
        </w:rPr>
        <w:t xml:space="preserve"> </w:t>
      </w:r>
      <w:r w:rsidRPr="007629B3">
        <w:rPr>
          <w:rFonts w:ascii="Calibri" w:hAnsi="Calibri" w:cs="Arial"/>
          <w:color w:val="auto"/>
        </w:rPr>
        <w:t xml:space="preserve">The agency will retain only the last four digits of credit card numbers and will not retain bank routing numbers, personal bank account numbers and checks. All credit- and banking-related information that is not kept by the agency will be </w:t>
      </w:r>
      <w:r w:rsidRPr="00BA5A62">
        <w:rPr>
          <w:rFonts w:ascii="Calibri" w:hAnsi="Calibri" w:cs="Arial"/>
          <w:color w:val="auto"/>
        </w:rPr>
        <w:t>destroyed in accordance</w:t>
      </w:r>
      <w:r w:rsidR="00BA5A62" w:rsidRPr="00BA5A62">
        <w:rPr>
          <w:rFonts w:ascii="Calibri" w:hAnsi="Calibri" w:cs="Arial"/>
          <w:color w:val="auto"/>
        </w:rPr>
        <w:t xml:space="preserve"> with applicable law and agency</w:t>
      </w:r>
      <w:r w:rsidRPr="00BA5A62">
        <w:rPr>
          <w:rFonts w:ascii="Calibri" w:hAnsi="Calibri" w:cs="Arial"/>
          <w:color w:val="auto"/>
        </w:rPr>
        <w:t xml:space="preserve"> business practices. </w:t>
      </w:r>
    </w:p>
    <w:p w:rsidR="002E515A" w:rsidRDefault="006B1BE6" w:rsidP="009B3B35">
      <w:pPr>
        <w:pStyle w:val="ListParagraph"/>
        <w:numPr>
          <w:ilvl w:val="0"/>
          <w:numId w:val="8"/>
        </w:numPr>
        <w:spacing w:after="0"/>
        <w:ind w:left="1080"/>
        <w:rPr>
          <w:rFonts w:asciiTheme="minorHAnsi" w:hAnsiTheme="minorHAnsi"/>
          <w:color w:val="auto"/>
        </w:rPr>
      </w:pPr>
      <w:r>
        <w:rPr>
          <w:rFonts w:asciiTheme="minorHAnsi" w:hAnsiTheme="minorHAnsi"/>
          <w:color w:val="auto"/>
        </w:rPr>
        <w:t>Any servers and equipment housing NPI and located on the agency’s premises will be held securely.</w:t>
      </w:r>
    </w:p>
    <w:p w:rsidR="00A9695A" w:rsidRPr="00A9695A" w:rsidRDefault="00A9695A" w:rsidP="00A9695A">
      <w:pPr>
        <w:pStyle w:val="ListParagraph"/>
        <w:numPr>
          <w:ilvl w:val="0"/>
          <w:numId w:val="8"/>
        </w:numPr>
        <w:ind w:left="990"/>
        <w:rPr>
          <w:rFonts w:ascii="Calibri" w:hAnsi="Calibri" w:cs="Arial"/>
          <w:color w:val="auto"/>
        </w:rPr>
      </w:pPr>
      <w:r>
        <w:rPr>
          <w:rFonts w:ascii="Calibri" w:hAnsi="Calibri" w:cs="Arial"/>
          <w:color w:val="auto"/>
        </w:rPr>
        <w:t xml:space="preserve">Terminated employees’ access codes will be immediately disabled, as described in </w:t>
      </w:r>
      <w:r w:rsidR="00916268">
        <w:rPr>
          <w:rFonts w:ascii="Calibri" w:hAnsi="Calibri" w:cs="Arial"/>
          <w:color w:val="auto"/>
        </w:rPr>
        <w:t xml:space="preserve">Section </w:t>
      </w:r>
      <w:r>
        <w:rPr>
          <w:rFonts w:ascii="Calibri" w:hAnsi="Calibri" w:cs="Arial"/>
          <w:color w:val="auto"/>
        </w:rPr>
        <w:t xml:space="preserve">(3) above </w:t>
      </w:r>
      <w:r w:rsidR="00916268">
        <w:rPr>
          <w:rFonts w:ascii="Calibri" w:hAnsi="Calibri" w:cs="Arial"/>
          <w:color w:val="auto"/>
        </w:rPr>
        <w:t xml:space="preserve">regarding </w:t>
      </w:r>
      <w:r>
        <w:rPr>
          <w:rFonts w:ascii="Calibri" w:hAnsi="Calibri" w:cs="Arial"/>
          <w:color w:val="auto"/>
        </w:rPr>
        <w:t>device management.</w:t>
      </w:r>
    </w:p>
    <w:p w:rsidR="00F3105C" w:rsidRPr="00F3105C" w:rsidRDefault="00F3105C" w:rsidP="007629B3">
      <w:pPr>
        <w:pStyle w:val="NormalWeb"/>
      </w:pPr>
    </w:p>
    <w:p w:rsidR="002A6C7F" w:rsidRPr="005D50BF" w:rsidRDefault="002C1C4E" w:rsidP="0008684B">
      <w:pPr>
        <w:pStyle w:val="ListParagraph"/>
        <w:numPr>
          <w:ilvl w:val="0"/>
          <w:numId w:val="2"/>
        </w:numPr>
        <w:ind w:left="720" w:hanging="720"/>
        <w:rPr>
          <w:rFonts w:asciiTheme="minorHAnsi" w:hAnsiTheme="minorHAnsi"/>
          <w:b/>
          <w:color w:val="0070C0"/>
          <w:sz w:val="24"/>
        </w:rPr>
      </w:pPr>
      <w:r>
        <w:rPr>
          <w:rFonts w:asciiTheme="minorHAnsi" w:hAnsiTheme="minorHAnsi"/>
          <w:b/>
          <w:color w:val="0070C0"/>
          <w:sz w:val="24"/>
        </w:rPr>
        <w:t>B</w:t>
      </w:r>
      <w:r w:rsidR="002A6C7F" w:rsidRPr="005D50BF">
        <w:rPr>
          <w:rFonts w:asciiTheme="minorHAnsi" w:hAnsiTheme="minorHAnsi"/>
          <w:b/>
          <w:color w:val="0070C0"/>
          <w:sz w:val="24"/>
        </w:rPr>
        <w:t xml:space="preserve">usiness continuity and disaster </w:t>
      </w:r>
      <w:r w:rsidR="00E448D3">
        <w:rPr>
          <w:rFonts w:asciiTheme="minorHAnsi" w:hAnsiTheme="minorHAnsi"/>
          <w:b/>
          <w:color w:val="0070C0"/>
          <w:sz w:val="24"/>
        </w:rPr>
        <w:t>recovery planning and resources</w:t>
      </w:r>
      <w:r w:rsidR="002A6C7F" w:rsidRPr="005D50BF">
        <w:rPr>
          <w:rFonts w:asciiTheme="minorHAnsi" w:hAnsiTheme="minorHAnsi"/>
          <w:b/>
          <w:color w:val="0070C0"/>
          <w:sz w:val="24"/>
        </w:rPr>
        <w:t xml:space="preserve"> </w:t>
      </w:r>
    </w:p>
    <w:p w:rsidR="002C1C4E" w:rsidRDefault="002C1C4E" w:rsidP="0008684B">
      <w:pPr>
        <w:ind w:left="720"/>
        <w:rPr>
          <w:rFonts w:ascii="Calibri" w:hAnsi="Calibri" w:cs="Arial"/>
        </w:rPr>
      </w:pPr>
      <w:r w:rsidRPr="002C1C4E">
        <w:rPr>
          <w:rFonts w:ascii="Calibri" w:hAnsi="Calibri" w:cs="Arial"/>
          <w:b/>
        </w:rPr>
        <w:t>Definitions</w:t>
      </w:r>
      <w:r>
        <w:rPr>
          <w:rFonts w:ascii="Calibri" w:hAnsi="Calibri" w:cs="Arial"/>
        </w:rPr>
        <w:t>:</w:t>
      </w:r>
    </w:p>
    <w:p w:rsidR="004409CA" w:rsidRDefault="00A968C3" w:rsidP="0008684B">
      <w:pPr>
        <w:ind w:left="720"/>
        <w:rPr>
          <w:rFonts w:ascii="Calibri" w:hAnsi="Calibri" w:cs="Arial"/>
        </w:rPr>
      </w:pPr>
      <w:r>
        <w:rPr>
          <w:rFonts w:ascii="Calibri" w:hAnsi="Calibri" w:cs="Arial"/>
        </w:rPr>
        <w:t>A C</w:t>
      </w:r>
      <w:r w:rsidR="004409CA">
        <w:rPr>
          <w:rFonts w:ascii="Calibri" w:hAnsi="Calibri" w:cs="Arial"/>
        </w:rPr>
        <w:t xml:space="preserve">ybersecurity </w:t>
      </w:r>
      <w:r>
        <w:rPr>
          <w:rFonts w:ascii="Calibri" w:hAnsi="Calibri" w:cs="Arial"/>
        </w:rPr>
        <w:t>E</w:t>
      </w:r>
      <w:r w:rsidR="004409CA">
        <w:rPr>
          <w:rFonts w:ascii="Calibri" w:hAnsi="Calibri" w:cs="Arial"/>
        </w:rPr>
        <w:t>vent is defined as “any act or attempt, successful or unsuccessful, to gain unauthorized access to, disrupt or misuse an Information System or information stored on such Information System.”</w:t>
      </w:r>
    </w:p>
    <w:p w:rsidR="00A968C3" w:rsidRDefault="004409CA" w:rsidP="0008684B">
      <w:pPr>
        <w:ind w:left="720"/>
      </w:pPr>
      <w:r>
        <w:rPr>
          <w:rFonts w:ascii="Calibri" w:hAnsi="Calibri" w:cs="Arial"/>
        </w:rPr>
        <w:t xml:space="preserve">Information System </w:t>
      </w:r>
      <w:r w:rsidR="00A968C3">
        <w:t>means “a discrete set of electronic information resources organized for the collection, processing, maintenance, use, sharing, dissemination or disposition of electronic information, as well as any specialized system such as industrial/process controls systems, telephone switching and private branch exchange systems, and environmental control systems.” For purposes of this Cybersecurity Policy, Information System includes the agency management system, software, and electronic processes</w:t>
      </w:r>
      <w:r w:rsidR="006F0A0F">
        <w:t xml:space="preserve"> used by the agency</w:t>
      </w:r>
      <w:r w:rsidR="00A968C3">
        <w:t>.</w:t>
      </w:r>
    </w:p>
    <w:p w:rsidR="004409CA" w:rsidRPr="00D25DDC" w:rsidRDefault="004409CA" w:rsidP="0008684B">
      <w:pPr>
        <w:ind w:left="720"/>
        <w:rPr>
          <w:rFonts w:ascii="Calibri" w:hAnsi="Calibri" w:cs="Arial"/>
          <w:b/>
        </w:rPr>
      </w:pPr>
      <w:r w:rsidRPr="00D25DDC">
        <w:rPr>
          <w:rFonts w:ascii="Calibri" w:hAnsi="Calibri" w:cs="Arial"/>
          <w:b/>
        </w:rPr>
        <w:t>In case of a cybersecurity event:</w:t>
      </w:r>
    </w:p>
    <w:p w:rsidR="004409CA" w:rsidRDefault="005E22F9" w:rsidP="0008684B">
      <w:pPr>
        <w:ind w:left="720"/>
        <w:rPr>
          <w:rFonts w:ascii="Calibri" w:hAnsi="Calibri" w:cs="Arial"/>
        </w:rPr>
      </w:pPr>
      <w:r>
        <w:rPr>
          <w:rFonts w:ascii="Calibri" w:hAnsi="Calibri" w:cs="Arial"/>
        </w:rPr>
        <w:t xml:space="preserve">If an employee discovers </w:t>
      </w:r>
      <w:r w:rsidRPr="005E22F9">
        <w:rPr>
          <w:rFonts w:ascii="Calibri" w:hAnsi="Calibri" w:cs="Arial"/>
          <w:b/>
        </w:rPr>
        <w:t>or suspects</w:t>
      </w:r>
      <w:r>
        <w:rPr>
          <w:rFonts w:ascii="Calibri" w:hAnsi="Calibri" w:cs="Arial"/>
        </w:rPr>
        <w:t xml:space="preserve"> that a Cybersecurity Event has occurred or is occurring, </w:t>
      </w:r>
      <w:r w:rsidRPr="005367F3">
        <w:rPr>
          <w:rFonts w:ascii="Calibri" w:hAnsi="Calibri" w:cs="Arial"/>
        </w:rPr>
        <w:t>that employee must immediately report the incident to the Chief Information Security Officer</w:t>
      </w:r>
      <w:r w:rsidR="005367F3" w:rsidRPr="005367F3">
        <w:rPr>
          <w:rFonts w:ascii="Calibri" w:hAnsi="Calibri" w:cs="Arial"/>
        </w:rPr>
        <w:t xml:space="preserve"> or the Information Security Manager, as applicable</w:t>
      </w:r>
      <w:r w:rsidRPr="005367F3">
        <w:rPr>
          <w:rFonts w:ascii="Calibri" w:hAnsi="Calibri" w:cs="Arial"/>
        </w:rPr>
        <w:t xml:space="preserve">. </w:t>
      </w:r>
      <w:r w:rsidR="006F0A0F" w:rsidRPr="005367F3">
        <w:rPr>
          <w:rFonts w:ascii="Calibri" w:hAnsi="Calibri" w:cs="Arial"/>
        </w:rPr>
        <w:t>This reporting should be treated with the</w:t>
      </w:r>
      <w:r w:rsidR="006F0A0F">
        <w:rPr>
          <w:rFonts w:ascii="Calibri" w:hAnsi="Calibri" w:cs="Arial"/>
        </w:rPr>
        <w:t xml:space="preserve"> highest level of priority. If the Chief Information Security Officer is not present, the agency principal &amp;/or agency manager </w:t>
      </w:r>
      <w:r w:rsidR="00D25DDC">
        <w:rPr>
          <w:rFonts w:ascii="Calibri" w:hAnsi="Calibri" w:cs="Arial"/>
        </w:rPr>
        <w:t>must</w:t>
      </w:r>
      <w:r w:rsidR="006F0A0F">
        <w:rPr>
          <w:rFonts w:ascii="Calibri" w:hAnsi="Calibri" w:cs="Arial"/>
        </w:rPr>
        <w:t xml:space="preserve"> be notified, as well as any other designated person</w:t>
      </w:r>
      <w:r w:rsidR="00D25DDC">
        <w:rPr>
          <w:rFonts w:ascii="Calibri" w:hAnsi="Calibri" w:cs="Arial"/>
        </w:rPr>
        <w:t>, as applicable</w:t>
      </w:r>
      <w:r w:rsidR="006F0A0F">
        <w:rPr>
          <w:rFonts w:ascii="Calibri" w:hAnsi="Calibri" w:cs="Arial"/>
        </w:rPr>
        <w:t>.</w:t>
      </w:r>
    </w:p>
    <w:p w:rsidR="00D25DDC" w:rsidRPr="00BA5A62" w:rsidRDefault="00D25DDC" w:rsidP="0008684B">
      <w:pPr>
        <w:ind w:left="720"/>
        <w:rPr>
          <w:rFonts w:ascii="Calibri" w:hAnsi="Calibri" w:cs="Arial"/>
        </w:rPr>
      </w:pPr>
      <w:r w:rsidRPr="00BA5A62">
        <w:rPr>
          <w:rFonts w:ascii="Calibri" w:hAnsi="Calibri" w:cs="Arial"/>
        </w:rPr>
        <w:t>The following steps will be followed</w:t>
      </w:r>
      <w:r w:rsidR="0021690C" w:rsidRPr="00BA5A62">
        <w:rPr>
          <w:rFonts w:ascii="Calibri" w:hAnsi="Calibri" w:cs="Arial"/>
        </w:rPr>
        <w:t xml:space="preserve"> by the agency</w:t>
      </w:r>
      <w:r w:rsidRPr="00BA5A62">
        <w:rPr>
          <w:rFonts w:ascii="Calibri" w:hAnsi="Calibri" w:cs="Arial"/>
        </w:rPr>
        <w:t>:</w:t>
      </w:r>
    </w:p>
    <w:p w:rsidR="00D25DDC" w:rsidRPr="005367F3" w:rsidRDefault="00D25DDC" w:rsidP="00AA41DA">
      <w:pPr>
        <w:pStyle w:val="ListParagraph"/>
        <w:numPr>
          <w:ilvl w:val="0"/>
          <w:numId w:val="10"/>
        </w:numPr>
        <w:ind w:left="1080"/>
        <w:rPr>
          <w:rFonts w:ascii="Calibri" w:hAnsi="Calibri" w:cs="Arial"/>
          <w:color w:val="auto"/>
        </w:rPr>
      </w:pPr>
      <w:r w:rsidRPr="005367F3">
        <w:rPr>
          <w:rFonts w:ascii="Calibri" w:hAnsi="Calibri" w:cs="Arial"/>
          <w:color w:val="auto"/>
        </w:rPr>
        <w:t>Report the Cybersecurity Event to the Chief Information Security Officer</w:t>
      </w:r>
      <w:r w:rsidR="005367F3" w:rsidRPr="005367F3">
        <w:rPr>
          <w:rFonts w:ascii="Calibri" w:hAnsi="Calibri" w:cs="Arial"/>
          <w:color w:val="auto"/>
        </w:rPr>
        <w:t xml:space="preserve"> or the Information Security Manager</w:t>
      </w:r>
      <w:r w:rsidRPr="005367F3">
        <w:rPr>
          <w:rFonts w:ascii="Calibri" w:hAnsi="Calibri" w:cs="Arial"/>
          <w:color w:val="auto"/>
        </w:rPr>
        <w:t xml:space="preserve"> immediately</w:t>
      </w:r>
    </w:p>
    <w:p w:rsidR="0021690C" w:rsidRPr="00BA5A62" w:rsidRDefault="0021690C" w:rsidP="00AA41DA">
      <w:pPr>
        <w:pStyle w:val="ListParagraph"/>
        <w:numPr>
          <w:ilvl w:val="0"/>
          <w:numId w:val="10"/>
        </w:numPr>
        <w:ind w:left="1080"/>
        <w:rPr>
          <w:rFonts w:ascii="Calibri" w:hAnsi="Calibri" w:cs="Arial"/>
          <w:color w:val="auto"/>
        </w:rPr>
      </w:pPr>
      <w:r w:rsidRPr="00BA5A62">
        <w:rPr>
          <w:rFonts w:ascii="Calibri" w:hAnsi="Calibri" w:cs="Arial"/>
          <w:color w:val="auto"/>
        </w:rPr>
        <w:t>Contact the IT provider in charge of Cybersecurity to immediately contain the exposure</w:t>
      </w:r>
      <w:r w:rsidR="00A9695A">
        <w:rPr>
          <w:rFonts w:ascii="Calibri" w:hAnsi="Calibri" w:cs="Arial"/>
          <w:color w:val="auto"/>
        </w:rPr>
        <w:t xml:space="preserve"> and mitigate the breach</w:t>
      </w:r>
      <w:r w:rsidRPr="00BA5A62">
        <w:rPr>
          <w:rFonts w:ascii="Calibri" w:hAnsi="Calibri" w:cs="Arial"/>
          <w:color w:val="auto"/>
        </w:rPr>
        <w:t>, as applicable</w:t>
      </w:r>
    </w:p>
    <w:p w:rsidR="00D25DDC" w:rsidRPr="00BA5A62" w:rsidRDefault="00D25DDC" w:rsidP="00AA41DA">
      <w:pPr>
        <w:pStyle w:val="ListParagraph"/>
        <w:numPr>
          <w:ilvl w:val="0"/>
          <w:numId w:val="10"/>
        </w:numPr>
        <w:ind w:left="1080"/>
        <w:rPr>
          <w:rFonts w:ascii="Calibri" w:hAnsi="Calibri" w:cs="Arial"/>
          <w:color w:val="auto"/>
        </w:rPr>
      </w:pPr>
      <w:r w:rsidRPr="00BA5A62">
        <w:rPr>
          <w:rFonts w:ascii="Calibri" w:hAnsi="Calibri" w:cs="Arial"/>
          <w:color w:val="auto"/>
        </w:rPr>
        <w:t>Assess th</w:t>
      </w:r>
      <w:r w:rsidR="0021690C" w:rsidRPr="00BA5A62">
        <w:rPr>
          <w:rFonts w:ascii="Calibri" w:hAnsi="Calibri" w:cs="Arial"/>
          <w:color w:val="auto"/>
        </w:rPr>
        <w:t>e nature and scope of the Cybersecurity Event</w:t>
      </w:r>
    </w:p>
    <w:p w:rsidR="00D25DDC" w:rsidRPr="00BA5A62" w:rsidRDefault="00D25DDC" w:rsidP="00AA41DA">
      <w:pPr>
        <w:pStyle w:val="ListParagraph"/>
        <w:numPr>
          <w:ilvl w:val="0"/>
          <w:numId w:val="10"/>
        </w:numPr>
        <w:ind w:left="1080"/>
        <w:rPr>
          <w:rFonts w:ascii="Calibri" w:hAnsi="Calibri" w:cs="Arial"/>
          <w:color w:val="auto"/>
        </w:rPr>
      </w:pPr>
      <w:r w:rsidRPr="00BA5A62">
        <w:rPr>
          <w:rFonts w:ascii="Calibri" w:hAnsi="Calibri" w:cs="Arial"/>
          <w:color w:val="auto"/>
        </w:rPr>
        <w:t xml:space="preserve">Consult with Counsel/ Contact the agency’s Cyber insurance policy </w:t>
      </w:r>
      <w:r w:rsidR="0036299A" w:rsidRPr="00BA5A62">
        <w:rPr>
          <w:rFonts w:ascii="Calibri" w:hAnsi="Calibri" w:cs="Arial"/>
          <w:color w:val="auto"/>
        </w:rPr>
        <w:t xml:space="preserve">carrier </w:t>
      </w:r>
      <w:r w:rsidRPr="00BA5A62">
        <w:rPr>
          <w:rFonts w:ascii="Calibri" w:hAnsi="Calibri" w:cs="Arial"/>
          <w:color w:val="auto"/>
        </w:rPr>
        <w:t>(as applicable)</w:t>
      </w:r>
    </w:p>
    <w:p w:rsidR="00D25DDC" w:rsidRPr="00BA5A62" w:rsidRDefault="00D25DDC" w:rsidP="00AA41DA">
      <w:pPr>
        <w:pStyle w:val="ListParagraph"/>
        <w:numPr>
          <w:ilvl w:val="0"/>
          <w:numId w:val="10"/>
        </w:numPr>
        <w:ind w:left="1080"/>
        <w:rPr>
          <w:rFonts w:ascii="Calibri" w:hAnsi="Calibri" w:cs="Arial"/>
          <w:color w:val="auto"/>
        </w:rPr>
      </w:pPr>
      <w:r w:rsidRPr="00BA5A62">
        <w:rPr>
          <w:rFonts w:ascii="Calibri" w:hAnsi="Calibri" w:cs="Arial"/>
          <w:color w:val="auto"/>
        </w:rPr>
        <w:t>Depending on the as</w:t>
      </w:r>
      <w:r w:rsidR="00CC1824">
        <w:rPr>
          <w:rFonts w:ascii="Calibri" w:hAnsi="Calibri" w:cs="Arial"/>
          <w:color w:val="auto"/>
        </w:rPr>
        <w:t>sistance provided by</w:t>
      </w:r>
      <w:r w:rsidR="00916268">
        <w:rPr>
          <w:rFonts w:ascii="Calibri" w:hAnsi="Calibri" w:cs="Arial"/>
          <w:color w:val="auto"/>
        </w:rPr>
        <w:t xml:space="preserve"> pursuant to No.</w:t>
      </w:r>
      <w:r w:rsidR="00CC1824">
        <w:rPr>
          <w:rFonts w:ascii="Calibri" w:hAnsi="Calibri" w:cs="Arial"/>
          <w:color w:val="auto"/>
        </w:rPr>
        <w:t xml:space="preserve"> 4. above (C</w:t>
      </w:r>
      <w:r w:rsidRPr="00BA5A62">
        <w:rPr>
          <w:rFonts w:ascii="Calibri" w:hAnsi="Calibri" w:cs="Arial"/>
          <w:color w:val="auto"/>
        </w:rPr>
        <w:t>yber</w:t>
      </w:r>
      <w:r w:rsidR="00CC1824">
        <w:rPr>
          <w:rFonts w:ascii="Calibri" w:hAnsi="Calibri" w:cs="Arial"/>
          <w:color w:val="auto"/>
        </w:rPr>
        <w:t>/data breach</w:t>
      </w:r>
      <w:r w:rsidRPr="00BA5A62">
        <w:rPr>
          <w:rFonts w:ascii="Calibri" w:hAnsi="Calibri" w:cs="Arial"/>
          <w:color w:val="auto"/>
        </w:rPr>
        <w:t xml:space="preserve"> insurer</w:t>
      </w:r>
      <w:r w:rsidR="00BA2715" w:rsidRPr="00BA5A62">
        <w:rPr>
          <w:rFonts w:ascii="Calibri" w:hAnsi="Calibri" w:cs="Arial"/>
          <w:color w:val="auto"/>
        </w:rPr>
        <w:t xml:space="preserve"> or Legal Counsel</w:t>
      </w:r>
      <w:r w:rsidRPr="00BA5A62">
        <w:rPr>
          <w:rFonts w:ascii="Calibri" w:hAnsi="Calibri" w:cs="Arial"/>
          <w:color w:val="auto"/>
        </w:rPr>
        <w:t>), the federal and state legal and regulatory requirements regarding proper data breach notification</w:t>
      </w:r>
      <w:r w:rsidR="00BA5A62">
        <w:rPr>
          <w:rStyle w:val="FootnoteReference"/>
          <w:rFonts w:ascii="Calibri" w:hAnsi="Calibri" w:cs="Arial"/>
          <w:color w:val="auto"/>
        </w:rPr>
        <w:footnoteReference w:id="1"/>
      </w:r>
      <w:r w:rsidR="00CC1824">
        <w:rPr>
          <w:rFonts w:ascii="Calibri" w:hAnsi="Calibri" w:cs="Arial"/>
          <w:color w:val="auto"/>
        </w:rPr>
        <w:t xml:space="preserve"> will be </w:t>
      </w:r>
      <w:r w:rsidR="00CC1824" w:rsidRPr="00BA5A62">
        <w:rPr>
          <w:rFonts w:ascii="Calibri" w:hAnsi="Calibri" w:cs="Arial"/>
          <w:color w:val="auto"/>
        </w:rPr>
        <w:t>review</w:t>
      </w:r>
      <w:r w:rsidR="00CC1824">
        <w:rPr>
          <w:rFonts w:ascii="Calibri" w:hAnsi="Calibri" w:cs="Arial"/>
          <w:color w:val="auto"/>
        </w:rPr>
        <w:t>ed, and the agency will do the following, as applicable:</w:t>
      </w:r>
    </w:p>
    <w:p w:rsidR="004530A0" w:rsidRPr="00BA5A62" w:rsidRDefault="004530A0" w:rsidP="00AA41DA">
      <w:pPr>
        <w:pStyle w:val="ListParagraph"/>
        <w:numPr>
          <w:ilvl w:val="1"/>
          <w:numId w:val="10"/>
        </w:numPr>
        <w:ind w:left="1800"/>
        <w:rPr>
          <w:rFonts w:ascii="Calibri" w:hAnsi="Calibri" w:cs="Arial"/>
          <w:color w:val="auto"/>
        </w:rPr>
      </w:pPr>
      <w:r w:rsidRPr="00BA5A62">
        <w:rPr>
          <w:rFonts w:ascii="Calibri" w:hAnsi="Calibri" w:cs="Arial"/>
          <w:color w:val="auto"/>
        </w:rPr>
        <w:t xml:space="preserve">Notify legal and regulatory authorities </w:t>
      </w:r>
      <w:r w:rsidR="00EA2CDC">
        <w:rPr>
          <w:rFonts w:ascii="Calibri" w:hAnsi="Calibri" w:cs="Arial"/>
          <w:color w:val="auto"/>
        </w:rPr>
        <w:t>within the time frame allotted (72 hours)</w:t>
      </w:r>
    </w:p>
    <w:p w:rsidR="00D25DDC" w:rsidRPr="00BA5A62" w:rsidRDefault="00D25DDC" w:rsidP="00AA41DA">
      <w:pPr>
        <w:pStyle w:val="ListParagraph"/>
        <w:numPr>
          <w:ilvl w:val="1"/>
          <w:numId w:val="10"/>
        </w:numPr>
        <w:ind w:left="1800"/>
        <w:rPr>
          <w:rFonts w:ascii="Calibri" w:hAnsi="Calibri" w:cs="Arial"/>
          <w:color w:val="auto"/>
        </w:rPr>
      </w:pPr>
      <w:r w:rsidRPr="00BA5A62">
        <w:rPr>
          <w:rFonts w:ascii="Calibri" w:hAnsi="Calibri" w:cs="Arial"/>
          <w:color w:val="auto"/>
        </w:rPr>
        <w:t xml:space="preserve">Notify each affected carrier in accordance with </w:t>
      </w:r>
      <w:r w:rsidR="00A9695A">
        <w:rPr>
          <w:rFonts w:ascii="Calibri" w:hAnsi="Calibri" w:cs="Arial"/>
          <w:color w:val="auto"/>
        </w:rPr>
        <w:t xml:space="preserve">the law and </w:t>
      </w:r>
      <w:r w:rsidRPr="00BA5A62">
        <w:rPr>
          <w:rFonts w:ascii="Calibri" w:hAnsi="Calibri" w:cs="Arial"/>
          <w:color w:val="auto"/>
        </w:rPr>
        <w:t xml:space="preserve">the provisions set forth in that carrier’s </w:t>
      </w:r>
      <w:r w:rsidR="001851CB" w:rsidRPr="00BA5A62">
        <w:rPr>
          <w:rFonts w:ascii="Calibri" w:hAnsi="Calibri" w:cs="Arial"/>
          <w:color w:val="auto"/>
        </w:rPr>
        <w:t>agency contract</w:t>
      </w:r>
    </w:p>
    <w:p w:rsidR="00BA5A62" w:rsidRDefault="00BA2715" w:rsidP="00AA41DA">
      <w:pPr>
        <w:pStyle w:val="ListParagraph"/>
        <w:numPr>
          <w:ilvl w:val="1"/>
          <w:numId w:val="10"/>
        </w:numPr>
        <w:ind w:left="1800"/>
        <w:rPr>
          <w:rFonts w:ascii="Calibri" w:hAnsi="Calibri" w:cs="Arial"/>
          <w:color w:val="auto"/>
        </w:rPr>
      </w:pPr>
      <w:r w:rsidRPr="00BA5A62">
        <w:rPr>
          <w:rFonts w:ascii="Calibri" w:hAnsi="Calibri" w:cs="Arial"/>
          <w:color w:val="auto"/>
        </w:rPr>
        <w:t>Notify affected policyholders/</w:t>
      </w:r>
      <w:r w:rsidR="0021690C" w:rsidRPr="00BA5A62">
        <w:rPr>
          <w:rFonts w:ascii="Calibri" w:hAnsi="Calibri" w:cs="Arial"/>
          <w:color w:val="auto"/>
        </w:rPr>
        <w:t>consumers affected by the Cybersecurity Event</w:t>
      </w:r>
      <w:r w:rsidR="004530A0" w:rsidRPr="00BA5A62">
        <w:rPr>
          <w:rFonts w:ascii="Calibri" w:hAnsi="Calibri" w:cs="Arial"/>
          <w:color w:val="auto"/>
        </w:rPr>
        <w:t>,</w:t>
      </w:r>
      <w:r w:rsidRPr="00BA5A62">
        <w:rPr>
          <w:rFonts w:ascii="Calibri" w:hAnsi="Calibri" w:cs="Arial"/>
          <w:color w:val="auto"/>
        </w:rPr>
        <w:t xml:space="preserve"> </w:t>
      </w:r>
      <w:r w:rsidR="004530A0" w:rsidRPr="00BA5A62">
        <w:rPr>
          <w:rFonts w:ascii="Calibri" w:hAnsi="Calibri" w:cs="Arial"/>
          <w:color w:val="auto"/>
        </w:rPr>
        <w:t>unless the authorities request you to delay notifi</w:t>
      </w:r>
      <w:r w:rsidR="00BA5A62">
        <w:rPr>
          <w:rFonts w:ascii="Calibri" w:hAnsi="Calibri" w:cs="Arial"/>
          <w:color w:val="auto"/>
        </w:rPr>
        <w:t>cation during the investigation</w:t>
      </w:r>
    </w:p>
    <w:p w:rsidR="00BA2715" w:rsidRPr="00BA5A62" w:rsidRDefault="004530A0" w:rsidP="00AA41DA">
      <w:pPr>
        <w:pStyle w:val="ListParagraph"/>
        <w:numPr>
          <w:ilvl w:val="1"/>
          <w:numId w:val="10"/>
        </w:numPr>
        <w:ind w:left="1800"/>
        <w:rPr>
          <w:rFonts w:ascii="Calibri" w:hAnsi="Calibri" w:cs="Arial"/>
          <w:color w:val="auto"/>
        </w:rPr>
      </w:pPr>
      <w:r w:rsidRPr="00BA5A62">
        <w:rPr>
          <w:rFonts w:ascii="Calibri" w:hAnsi="Calibri" w:cs="Arial"/>
          <w:color w:val="auto"/>
        </w:rPr>
        <w:t>N</w:t>
      </w:r>
      <w:r w:rsidR="00BA2715" w:rsidRPr="00BA5A62">
        <w:rPr>
          <w:rFonts w:ascii="Calibri" w:hAnsi="Calibri" w:cs="Arial"/>
          <w:color w:val="auto"/>
        </w:rPr>
        <w:t xml:space="preserve">otify </w:t>
      </w:r>
      <w:r w:rsidRPr="00BA5A62">
        <w:rPr>
          <w:rFonts w:ascii="Calibri" w:hAnsi="Calibri" w:cs="Arial"/>
          <w:color w:val="auto"/>
        </w:rPr>
        <w:t>the media (if and as required)</w:t>
      </w:r>
    </w:p>
    <w:p w:rsidR="00215ED8" w:rsidRPr="00BA5A62" w:rsidRDefault="00215ED8" w:rsidP="00AA41DA">
      <w:pPr>
        <w:pStyle w:val="ListParagraph"/>
        <w:numPr>
          <w:ilvl w:val="1"/>
          <w:numId w:val="10"/>
        </w:numPr>
        <w:ind w:left="1800"/>
        <w:rPr>
          <w:rFonts w:ascii="Calibri" w:hAnsi="Calibri" w:cs="Arial"/>
          <w:color w:val="auto"/>
        </w:rPr>
      </w:pPr>
      <w:r w:rsidRPr="00BA5A62">
        <w:rPr>
          <w:rFonts w:ascii="Calibri" w:hAnsi="Calibri" w:cs="Arial"/>
          <w:color w:val="auto"/>
        </w:rPr>
        <w:t xml:space="preserve">For all notifications above, </w:t>
      </w:r>
      <w:r w:rsidR="00BA5A62">
        <w:rPr>
          <w:rFonts w:ascii="Calibri" w:hAnsi="Calibri" w:cs="Arial"/>
          <w:color w:val="auto"/>
        </w:rPr>
        <w:t>the agency</w:t>
      </w:r>
      <w:r w:rsidRPr="00BA5A62">
        <w:rPr>
          <w:rFonts w:ascii="Calibri" w:hAnsi="Calibri" w:cs="Arial"/>
          <w:color w:val="auto"/>
        </w:rPr>
        <w:t xml:space="preserve"> will take into account the state where the individual whose information may have been accessed is located</w:t>
      </w:r>
      <w:r w:rsidR="00A9695A">
        <w:rPr>
          <w:rFonts w:ascii="Calibri" w:hAnsi="Calibri" w:cs="Arial"/>
          <w:color w:val="auto"/>
        </w:rPr>
        <w:t>, and comply with that state’s statute.</w:t>
      </w:r>
    </w:p>
    <w:p w:rsidR="004530A0" w:rsidRPr="00BA5A62" w:rsidRDefault="00A9695A" w:rsidP="00AA41DA">
      <w:pPr>
        <w:pStyle w:val="ListParagraph"/>
        <w:numPr>
          <w:ilvl w:val="0"/>
          <w:numId w:val="10"/>
        </w:numPr>
        <w:ind w:left="1080"/>
        <w:rPr>
          <w:rFonts w:ascii="Calibri" w:hAnsi="Calibri" w:cs="Arial"/>
          <w:color w:val="auto"/>
        </w:rPr>
      </w:pPr>
      <w:r>
        <w:rPr>
          <w:rFonts w:ascii="Calibri" w:hAnsi="Calibri" w:cs="Arial"/>
          <w:color w:val="auto"/>
        </w:rPr>
        <w:t xml:space="preserve">Continue </w:t>
      </w:r>
      <w:r w:rsidR="004530A0" w:rsidRPr="00BA5A62">
        <w:rPr>
          <w:rFonts w:ascii="Calibri" w:hAnsi="Calibri" w:cs="Arial"/>
          <w:color w:val="auto"/>
        </w:rPr>
        <w:t xml:space="preserve">the investigation, </w:t>
      </w:r>
      <w:r w:rsidR="00215ED8" w:rsidRPr="00BA5A62">
        <w:rPr>
          <w:rFonts w:ascii="Calibri" w:hAnsi="Calibri" w:cs="Arial"/>
          <w:color w:val="auto"/>
        </w:rPr>
        <w:t xml:space="preserve">and </w:t>
      </w:r>
      <w:r w:rsidR="004530A0" w:rsidRPr="00BA5A62">
        <w:rPr>
          <w:rFonts w:ascii="Calibri" w:hAnsi="Calibri" w:cs="Arial"/>
          <w:color w:val="auto"/>
        </w:rPr>
        <w:t xml:space="preserve">correct </w:t>
      </w:r>
      <w:r w:rsidR="00D77696">
        <w:rPr>
          <w:rFonts w:ascii="Calibri" w:hAnsi="Calibri" w:cs="Arial"/>
          <w:color w:val="auto"/>
        </w:rPr>
        <w:t>any</w:t>
      </w:r>
      <w:r w:rsidR="004530A0" w:rsidRPr="00BA5A62">
        <w:rPr>
          <w:rFonts w:ascii="Calibri" w:hAnsi="Calibri" w:cs="Arial"/>
          <w:color w:val="auto"/>
        </w:rPr>
        <w:t xml:space="preserve"> issue</w:t>
      </w:r>
      <w:r w:rsidR="00D77696">
        <w:rPr>
          <w:rFonts w:ascii="Calibri" w:hAnsi="Calibri" w:cs="Arial"/>
          <w:color w:val="auto"/>
        </w:rPr>
        <w:t xml:space="preserve"> identified.</w:t>
      </w:r>
    </w:p>
    <w:p w:rsidR="00215ED8" w:rsidRPr="00BA5A62" w:rsidRDefault="00215ED8" w:rsidP="00AA41DA">
      <w:pPr>
        <w:pStyle w:val="ListParagraph"/>
        <w:numPr>
          <w:ilvl w:val="0"/>
          <w:numId w:val="10"/>
        </w:numPr>
        <w:ind w:left="1080"/>
        <w:rPr>
          <w:rFonts w:ascii="Calibri" w:hAnsi="Calibri" w:cs="Arial"/>
          <w:color w:val="auto"/>
        </w:rPr>
      </w:pPr>
      <w:r w:rsidRPr="00BA5A62">
        <w:rPr>
          <w:rFonts w:ascii="Calibri" w:hAnsi="Calibri" w:cs="Arial"/>
          <w:color w:val="auto"/>
        </w:rPr>
        <w:t xml:space="preserve">Upon closure of the Event, assess procedures with staff and review any changes implemented as a result. </w:t>
      </w:r>
    </w:p>
    <w:p w:rsidR="00215ED8" w:rsidRPr="00BA5A62" w:rsidRDefault="00215ED8" w:rsidP="00AA41DA">
      <w:pPr>
        <w:pStyle w:val="ListParagraph"/>
        <w:numPr>
          <w:ilvl w:val="0"/>
          <w:numId w:val="10"/>
        </w:numPr>
        <w:ind w:left="1080"/>
        <w:rPr>
          <w:rFonts w:ascii="Calibri" w:hAnsi="Calibri" w:cs="Arial"/>
          <w:color w:val="auto"/>
        </w:rPr>
      </w:pPr>
      <w:r w:rsidRPr="00BA5A62">
        <w:rPr>
          <w:rFonts w:ascii="Calibri" w:hAnsi="Calibri" w:cs="Arial"/>
          <w:color w:val="auto"/>
        </w:rPr>
        <w:t>Update this Cybersecurity Policy, as applicable</w:t>
      </w:r>
      <w:r w:rsidR="005B72B4">
        <w:rPr>
          <w:rFonts w:ascii="Calibri" w:hAnsi="Calibri" w:cs="Arial"/>
          <w:color w:val="auto"/>
        </w:rPr>
        <w:t>, and advise all employees regarding applicable updates/revisions.</w:t>
      </w:r>
    </w:p>
    <w:p w:rsidR="00D25DDC" w:rsidRDefault="0021690C" w:rsidP="00AA41DA">
      <w:pPr>
        <w:ind w:left="360"/>
        <w:rPr>
          <w:rFonts w:ascii="Calibri" w:hAnsi="Calibri" w:cs="Arial"/>
        </w:rPr>
      </w:pPr>
      <w:r>
        <w:rPr>
          <w:rFonts w:ascii="Calibri" w:hAnsi="Calibri" w:cs="Arial"/>
        </w:rPr>
        <w:t xml:space="preserve">Step 1 </w:t>
      </w:r>
      <w:r w:rsidR="005B72B4">
        <w:rPr>
          <w:rFonts w:ascii="Calibri" w:hAnsi="Calibri" w:cs="Arial"/>
        </w:rPr>
        <w:t xml:space="preserve">above is applicable to </w:t>
      </w:r>
      <w:r>
        <w:rPr>
          <w:rFonts w:ascii="Calibri" w:hAnsi="Calibri" w:cs="Arial"/>
        </w:rPr>
        <w:t>all employees.</w:t>
      </w:r>
    </w:p>
    <w:p w:rsidR="0021690C" w:rsidRPr="004409CA" w:rsidRDefault="00CC1824" w:rsidP="00AA41DA">
      <w:pPr>
        <w:ind w:left="360"/>
        <w:rPr>
          <w:rFonts w:ascii="Calibri" w:hAnsi="Calibri" w:cs="Arial"/>
        </w:rPr>
      </w:pPr>
      <w:r w:rsidRPr="005367F3">
        <w:rPr>
          <w:rFonts w:ascii="Calibri" w:hAnsi="Calibri" w:cs="Arial"/>
        </w:rPr>
        <w:t>S</w:t>
      </w:r>
      <w:r w:rsidR="0021690C" w:rsidRPr="005367F3">
        <w:rPr>
          <w:rFonts w:ascii="Calibri" w:hAnsi="Calibri" w:cs="Arial"/>
        </w:rPr>
        <w:t>teps</w:t>
      </w:r>
      <w:r w:rsidRPr="005367F3">
        <w:rPr>
          <w:rFonts w:ascii="Calibri" w:hAnsi="Calibri" w:cs="Arial"/>
        </w:rPr>
        <w:t xml:space="preserve"> 2 to 8</w:t>
      </w:r>
      <w:r w:rsidR="005B72B4">
        <w:rPr>
          <w:rFonts w:ascii="Calibri" w:hAnsi="Calibri" w:cs="Arial"/>
        </w:rPr>
        <w:t xml:space="preserve"> above are the r</w:t>
      </w:r>
      <w:r w:rsidR="0021690C" w:rsidRPr="005367F3">
        <w:rPr>
          <w:rFonts w:ascii="Calibri" w:hAnsi="Calibri" w:cs="Arial"/>
        </w:rPr>
        <w:t>esponsibility of the Chief Information Security Officer</w:t>
      </w:r>
      <w:r w:rsidR="005367F3" w:rsidRPr="005367F3">
        <w:rPr>
          <w:rFonts w:ascii="Calibri" w:hAnsi="Calibri" w:cs="Arial"/>
        </w:rPr>
        <w:t xml:space="preserve"> </w:t>
      </w:r>
      <w:r w:rsidR="002C1C4E" w:rsidRPr="005367F3">
        <w:rPr>
          <w:rFonts w:ascii="Calibri" w:hAnsi="Calibri" w:cs="Arial"/>
        </w:rPr>
        <w:t>or</w:t>
      </w:r>
      <w:r w:rsidR="005367F3" w:rsidRPr="005367F3">
        <w:rPr>
          <w:rFonts w:ascii="Calibri" w:hAnsi="Calibri" w:cs="Arial"/>
        </w:rPr>
        <w:t xml:space="preserve"> the Information Security Manager, as applicable</w:t>
      </w:r>
      <w:r w:rsidR="0021690C" w:rsidRPr="005367F3">
        <w:rPr>
          <w:rFonts w:ascii="Calibri" w:hAnsi="Calibri" w:cs="Arial"/>
        </w:rPr>
        <w:t>.</w:t>
      </w:r>
    </w:p>
    <w:p w:rsidR="005D50BF" w:rsidRDefault="005D50BF" w:rsidP="002A6C7F"/>
    <w:p w:rsidR="002A6C7F" w:rsidRPr="005C5D5C" w:rsidRDefault="00DA1A3D" w:rsidP="0008684B">
      <w:pPr>
        <w:pStyle w:val="ListParagraph"/>
        <w:numPr>
          <w:ilvl w:val="0"/>
          <w:numId w:val="2"/>
        </w:numPr>
        <w:ind w:left="720" w:hanging="720"/>
        <w:rPr>
          <w:rFonts w:asciiTheme="minorHAnsi" w:hAnsiTheme="minorHAnsi"/>
          <w:b/>
          <w:color w:val="0070C0"/>
          <w:sz w:val="24"/>
        </w:rPr>
      </w:pPr>
      <w:r>
        <w:rPr>
          <w:rFonts w:asciiTheme="minorHAnsi" w:hAnsiTheme="minorHAnsi"/>
          <w:b/>
          <w:color w:val="0070C0"/>
          <w:sz w:val="24"/>
        </w:rPr>
        <w:t>S</w:t>
      </w:r>
      <w:r w:rsidR="002A6C7F" w:rsidRPr="005C5D5C">
        <w:rPr>
          <w:rFonts w:asciiTheme="minorHAnsi" w:hAnsiTheme="minorHAnsi"/>
          <w:b/>
          <w:color w:val="0070C0"/>
          <w:sz w:val="24"/>
        </w:rPr>
        <w:t>ystems opera</w:t>
      </w:r>
      <w:r w:rsidR="00E448D3">
        <w:rPr>
          <w:rFonts w:asciiTheme="minorHAnsi" w:hAnsiTheme="minorHAnsi"/>
          <w:b/>
          <w:color w:val="0070C0"/>
          <w:sz w:val="24"/>
        </w:rPr>
        <w:t>tions and availability concerns</w:t>
      </w:r>
      <w:r w:rsidR="002A6C7F" w:rsidRPr="005C5D5C">
        <w:rPr>
          <w:rFonts w:asciiTheme="minorHAnsi" w:hAnsiTheme="minorHAnsi"/>
          <w:b/>
          <w:color w:val="0070C0"/>
          <w:sz w:val="24"/>
        </w:rPr>
        <w:t xml:space="preserve"> </w:t>
      </w:r>
    </w:p>
    <w:p w:rsidR="002D5DC7" w:rsidRDefault="002D5DC7" w:rsidP="002D5DC7">
      <w:pPr>
        <w:pStyle w:val="ListParagraph"/>
        <w:ind w:left="360"/>
        <w:rPr>
          <w:rFonts w:ascii="Calibri" w:hAnsi="Calibri" w:cs="Arial"/>
          <w:highlight w:val="yellow"/>
        </w:rPr>
      </w:pPr>
    </w:p>
    <w:p w:rsidR="009715B0" w:rsidRDefault="009715B0" w:rsidP="0008684B">
      <w:pPr>
        <w:pStyle w:val="ListParagraph"/>
        <w:numPr>
          <w:ilvl w:val="0"/>
          <w:numId w:val="11"/>
        </w:numPr>
        <w:ind w:left="1080"/>
        <w:rPr>
          <w:rFonts w:ascii="Calibri" w:hAnsi="Calibri" w:cs="Arial"/>
          <w:color w:val="auto"/>
        </w:rPr>
      </w:pPr>
      <w:r w:rsidRPr="009715B0">
        <w:rPr>
          <w:rFonts w:ascii="Calibri" w:hAnsi="Calibri" w:cs="Arial"/>
          <w:color w:val="auto"/>
        </w:rPr>
        <w:t xml:space="preserve">Our internal policy requires </w:t>
      </w:r>
      <w:r w:rsidR="005B72B4">
        <w:rPr>
          <w:rFonts w:ascii="Calibri" w:hAnsi="Calibri" w:cs="Arial"/>
          <w:color w:val="auto"/>
        </w:rPr>
        <w:t xml:space="preserve">utilization of </w:t>
      </w:r>
      <w:r w:rsidRPr="009715B0">
        <w:rPr>
          <w:rFonts w:ascii="Calibri" w:hAnsi="Calibri" w:cs="Arial"/>
          <w:color w:val="auto"/>
        </w:rPr>
        <w:t>passwords that are difficult to guess. Employees' passwords must be between six and eight characters and include at least one lower-case letter, one upper-case letter, and one number. Employees are required to change passwords regularly</w:t>
      </w:r>
      <w:r w:rsidR="00FF5D7C">
        <w:rPr>
          <w:rFonts w:ascii="Calibri" w:hAnsi="Calibri" w:cs="Arial"/>
          <w:color w:val="auto"/>
        </w:rPr>
        <w:t xml:space="preserve"> every </w:t>
      </w:r>
      <w:r w:rsidR="00FF5D7C">
        <w:rPr>
          <w:rFonts w:ascii="Calibri" w:hAnsi="Calibri" w:cs="Arial"/>
          <w:color w:val="FF0000"/>
        </w:rPr>
        <w:t>[insert number</w:t>
      </w:r>
      <w:r w:rsidR="00FF5D7C" w:rsidRPr="00FF5D7C">
        <w:rPr>
          <w:rFonts w:ascii="Calibri" w:hAnsi="Calibri" w:cs="Arial"/>
          <w:color w:val="FF0000"/>
        </w:rPr>
        <w:t>,</w:t>
      </w:r>
      <w:r w:rsidR="00325BDA" w:rsidRPr="00FF5D7C">
        <w:rPr>
          <w:rFonts w:ascii="Calibri" w:hAnsi="Calibri" w:cs="Arial"/>
          <w:color w:val="FF0000"/>
        </w:rPr>
        <w:t xml:space="preserve"> no less than</w:t>
      </w:r>
      <w:r w:rsidR="00FF5D7C" w:rsidRPr="00FF5D7C">
        <w:rPr>
          <w:rFonts w:ascii="Calibri" w:hAnsi="Calibri" w:cs="Arial"/>
          <w:color w:val="FF0000"/>
        </w:rPr>
        <w:t xml:space="preserve"> every 90 days</w:t>
      </w:r>
      <w:r w:rsidR="00FF5D7C">
        <w:rPr>
          <w:rFonts w:ascii="Calibri" w:hAnsi="Calibri" w:cs="Arial"/>
          <w:color w:val="auto"/>
        </w:rPr>
        <w:t>] days</w:t>
      </w:r>
      <w:r w:rsidRPr="009715B0">
        <w:rPr>
          <w:rFonts w:ascii="Calibri" w:hAnsi="Calibri" w:cs="Arial"/>
          <w:color w:val="auto"/>
        </w:rPr>
        <w:t>.</w:t>
      </w:r>
    </w:p>
    <w:p w:rsidR="009715B0" w:rsidRDefault="009715B0" w:rsidP="0008684B">
      <w:pPr>
        <w:pStyle w:val="ListParagraph"/>
        <w:numPr>
          <w:ilvl w:val="0"/>
          <w:numId w:val="11"/>
        </w:numPr>
        <w:ind w:left="1080"/>
        <w:rPr>
          <w:rFonts w:ascii="Calibri" w:hAnsi="Calibri" w:cs="Arial"/>
          <w:color w:val="auto"/>
        </w:rPr>
      </w:pPr>
      <w:r>
        <w:rPr>
          <w:rFonts w:ascii="Calibri" w:hAnsi="Calibri" w:cs="Arial"/>
          <w:color w:val="auto"/>
        </w:rPr>
        <w:t xml:space="preserve">Employees are instructed not to leave their passwords in a visible location and never to share their passwords. </w:t>
      </w:r>
    </w:p>
    <w:p w:rsidR="009715B0" w:rsidRPr="009715B0" w:rsidRDefault="00D477F4" w:rsidP="0008684B">
      <w:pPr>
        <w:pStyle w:val="ListParagraph"/>
        <w:numPr>
          <w:ilvl w:val="0"/>
          <w:numId w:val="11"/>
        </w:numPr>
        <w:ind w:left="1080"/>
        <w:rPr>
          <w:rFonts w:ascii="Calibri" w:hAnsi="Calibri" w:cs="Arial"/>
          <w:color w:val="auto"/>
        </w:rPr>
      </w:pPr>
      <w:r w:rsidRPr="001646D3">
        <w:rPr>
          <w:rFonts w:ascii="Calibri" w:hAnsi="Calibri" w:cs="Arial"/>
          <w:color w:val="auto"/>
        </w:rPr>
        <w:t>I</w:t>
      </w:r>
      <w:r w:rsidR="009715B0" w:rsidRPr="001646D3">
        <w:rPr>
          <w:rFonts w:ascii="Calibri" w:hAnsi="Calibri" w:cs="Arial"/>
          <w:color w:val="auto"/>
        </w:rPr>
        <w:t xml:space="preserve">ndividuals no longer employed by the agency </w:t>
      </w:r>
      <w:r w:rsidR="001646D3" w:rsidRPr="001646D3">
        <w:rPr>
          <w:rFonts w:ascii="Calibri" w:hAnsi="Calibri" w:cs="Arial"/>
          <w:color w:val="auto"/>
        </w:rPr>
        <w:t xml:space="preserve">shall be removed </w:t>
      </w:r>
      <w:r w:rsidR="009715B0" w:rsidRPr="001646D3">
        <w:rPr>
          <w:rFonts w:ascii="Calibri" w:hAnsi="Calibri" w:cs="Arial"/>
          <w:color w:val="auto"/>
        </w:rPr>
        <w:t>from</w:t>
      </w:r>
      <w:r w:rsidR="00A13F44">
        <w:rPr>
          <w:rFonts w:ascii="Calibri" w:hAnsi="Calibri" w:cs="Arial"/>
          <w:color w:val="auto"/>
        </w:rPr>
        <w:t xml:space="preserve"> having</w:t>
      </w:r>
      <w:r w:rsidR="009715B0" w:rsidRPr="001646D3">
        <w:rPr>
          <w:rFonts w:ascii="Calibri" w:hAnsi="Calibri" w:cs="Arial"/>
          <w:color w:val="auto"/>
        </w:rPr>
        <w:t xml:space="preserve"> system access immediately upon termination</w:t>
      </w:r>
      <w:r w:rsidR="009715B0">
        <w:rPr>
          <w:rFonts w:ascii="Calibri" w:hAnsi="Calibri" w:cs="Arial"/>
          <w:color w:val="auto"/>
        </w:rPr>
        <w:t xml:space="preserve">. </w:t>
      </w:r>
    </w:p>
    <w:p w:rsidR="00D55782" w:rsidRPr="00D55782" w:rsidRDefault="009715B0" w:rsidP="0008684B">
      <w:pPr>
        <w:pStyle w:val="ListParagraph"/>
        <w:numPr>
          <w:ilvl w:val="0"/>
          <w:numId w:val="11"/>
        </w:numPr>
        <w:ind w:left="1080"/>
        <w:rPr>
          <w:rFonts w:ascii="Calibri" w:hAnsi="Calibri" w:cs="Arial"/>
          <w:color w:val="auto"/>
        </w:rPr>
      </w:pPr>
      <w:r>
        <w:rPr>
          <w:rFonts w:ascii="Calibri" w:hAnsi="Calibri" w:cs="Arial"/>
          <w:color w:val="auto"/>
        </w:rPr>
        <w:t>E</w:t>
      </w:r>
      <w:r w:rsidR="00D55782" w:rsidRPr="00D55782">
        <w:rPr>
          <w:rFonts w:ascii="Calibri" w:hAnsi="Calibri" w:cs="Arial"/>
          <w:color w:val="auto"/>
        </w:rPr>
        <w:t xml:space="preserve">mployees have been trained and are instructed to exercise caution if they receive suspicious emails. </w:t>
      </w:r>
    </w:p>
    <w:p w:rsidR="00D55782" w:rsidRDefault="00D55782" w:rsidP="0008684B">
      <w:pPr>
        <w:pStyle w:val="ListParagraph"/>
        <w:numPr>
          <w:ilvl w:val="0"/>
          <w:numId w:val="11"/>
        </w:numPr>
        <w:ind w:left="1080"/>
        <w:rPr>
          <w:rFonts w:ascii="Calibri" w:hAnsi="Calibri" w:cs="Arial"/>
          <w:color w:val="auto"/>
        </w:rPr>
      </w:pPr>
      <w:r w:rsidRPr="00D55782">
        <w:rPr>
          <w:rFonts w:ascii="Calibri" w:hAnsi="Calibri" w:cs="Arial"/>
          <w:color w:val="auto"/>
        </w:rPr>
        <w:t xml:space="preserve">Employees are </w:t>
      </w:r>
      <w:r w:rsidR="00D477F4">
        <w:rPr>
          <w:rFonts w:ascii="Calibri" w:hAnsi="Calibri" w:cs="Arial"/>
          <w:color w:val="auto"/>
        </w:rPr>
        <w:t>i</w:t>
      </w:r>
      <w:r w:rsidRPr="00D55782">
        <w:rPr>
          <w:rFonts w:ascii="Calibri" w:hAnsi="Calibri" w:cs="Arial"/>
          <w:color w:val="auto"/>
        </w:rPr>
        <w:t>nstructed to limit the transmission of NPI via email to necessary transmissions only, and to do so using secure email procedures</w:t>
      </w:r>
      <w:r>
        <w:rPr>
          <w:rFonts w:ascii="Calibri" w:hAnsi="Calibri" w:cs="Arial"/>
          <w:color w:val="auto"/>
        </w:rPr>
        <w:t xml:space="preserve"> established for the agency</w:t>
      </w:r>
      <w:r w:rsidRPr="00D55782">
        <w:rPr>
          <w:rFonts w:ascii="Calibri" w:hAnsi="Calibri" w:cs="Arial"/>
          <w:color w:val="auto"/>
        </w:rPr>
        <w:t xml:space="preserve"> </w:t>
      </w:r>
      <w:r w:rsidR="00545ED4">
        <w:rPr>
          <w:rFonts w:ascii="Calibri" w:hAnsi="Calibri" w:cs="Arial"/>
          <w:color w:val="auto"/>
        </w:rPr>
        <w:t>[</w:t>
      </w:r>
      <w:r>
        <w:rPr>
          <w:rFonts w:ascii="Calibri" w:hAnsi="Calibri" w:cs="Arial"/>
          <w:color w:val="auto"/>
        </w:rPr>
        <w:t xml:space="preserve">such as </w:t>
      </w:r>
      <w:r w:rsidR="00545ED4">
        <w:rPr>
          <w:rFonts w:ascii="Calibri" w:hAnsi="Calibri" w:cs="Arial"/>
          <w:color w:val="auto"/>
        </w:rPr>
        <w:t>Transport Layer Security (</w:t>
      </w:r>
      <w:r>
        <w:rPr>
          <w:rFonts w:ascii="Calibri" w:hAnsi="Calibri" w:cs="Arial"/>
          <w:color w:val="auto"/>
        </w:rPr>
        <w:t>TLS</w:t>
      </w:r>
      <w:r w:rsidR="00545ED4">
        <w:rPr>
          <w:rFonts w:ascii="Calibri" w:hAnsi="Calibri" w:cs="Arial"/>
          <w:color w:val="auto"/>
        </w:rPr>
        <w:t>)</w:t>
      </w:r>
      <w:r>
        <w:rPr>
          <w:rFonts w:ascii="Calibri" w:hAnsi="Calibri" w:cs="Arial"/>
          <w:color w:val="auto"/>
        </w:rPr>
        <w:t xml:space="preserve"> or</w:t>
      </w:r>
      <w:r w:rsidR="00545ED4">
        <w:rPr>
          <w:rFonts w:ascii="Calibri" w:hAnsi="Calibri" w:cs="Arial"/>
          <w:color w:val="auto"/>
        </w:rPr>
        <w:t xml:space="preserve"> other</w:t>
      </w:r>
      <w:r>
        <w:rPr>
          <w:rFonts w:ascii="Calibri" w:hAnsi="Calibri" w:cs="Arial"/>
          <w:color w:val="auto"/>
        </w:rPr>
        <w:t xml:space="preserve"> dedicated </w:t>
      </w:r>
      <w:r w:rsidR="00775913" w:rsidRPr="00C0388D">
        <w:rPr>
          <w:rFonts w:ascii="Calibri" w:hAnsi="Calibri" w:cs="Arial"/>
          <w:color w:val="auto"/>
        </w:rPr>
        <w:t>encryption</w:t>
      </w:r>
      <w:r w:rsidR="00775913" w:rsidRPr="00775913">
        <w:rPr>
          <w:rFonts w:ascii="Calibri" w:hAnsi="Calibri" w:cs="Arial"/>
          <w:color w:val="FF0000"/>
        </w:rPr>
        <w:t xml:space="preserve"> </w:t>
      </w:r>
      <w:r w:rsidR="00545ED4">
        <w:rPr>
          <w:rFonts w:ascii="Calibri" w:hAnsi="Calibri" w:cs="Arial"/>
          <w:color w:val="auto"/>
        </w:rPr>
        <w:t>software]</w:t>
      </w:r>
    </w:p>
    <w:p w:rsidR="00BD23DB" w:rsidRPr="00FB3F50" w:rsidRDefault="00BD23DB" w:rsidP="0008684B">
      <w:pPr>
        <w:pStyle w:val="ListParagraph"/>
        <w:numPr>
          <w:ilvl w:val="0"/>
          <w:numId w:val="11"/>
        </w:numPr>
        <w:ind w:left="1080"/>
        <w:rPr>
          <w:rFonts w:ascii="Calibri" w:hAnsi="Calibri" w:cs="Arial"/>
          <w:color w:val="auto"/>
        </w:rPr>
      </w:pPr>
      <w:r w:rsidRPr="00D55782">
        <w:rPr>
          <w:rFonts w:ascii="Calibri" w:hAnsi="Calibri" w:cs="Arial"/>
          <w:color w:val="auto"/>
        </w:rPr>
        <w:t xml:space="preserve">Employees are </w:t>
      </w:r>
      <w:r w:rsidR="00D477F4">
        <w:rPr>
          <w:rFonts w:ascii="Calibri" w:hAnsi="Calibri" w:cs="Arial"/>
          <w:color w:val="auto"/>
        </w:rPr>
        <w:t>i</w:t>
      </w:r>
      <w:r w:rsidRPr="00D55782">
        <w:rPr>
          <w:rFonts w:ascii="Calibri" w:hAnsi="Calibri" w:cs="Arial"/>
          <w:color w:val="auto"/>
        </w:rPr>
        <w:t xml:space="preserve">nstructed </w:t>
      </w:r>
      <w:r w:rsidRPr="00FB3F50">
        <w:rPr>
          <w:rFonts w:ascii="Calibri" w:hAnsi="Calibri" w:cs="Arial"/>
          <w:color w:val="auto"/>
        </w:rPr>
        <w:t xml:space="preserve">not </w:t>
      </w:r>
      <w:r w:rsidR="00FB3F50" w:rsidRPr="00D55782">
        <w:rPr>
          <w:rFonts w:ascii="Calibri" w:hAnsi="Calibri" w:cs="Arial"/>
          <w:color w:val="auto"/>
        </w:rPr>
        <w:t xml:space="preserve">to </w:t>
      </w:r>
      <w:r w:rsidRPr="00FB3F50">
        <w:rPr>
          <w:rFonts w:ascii="Calibri" w:hAnsi="Calibri" w:cs="Arial"/>
          <w:color w:val="auto"/>
        </w:rPr>
        <w:t>disseminate, communicate or store NPI on/through any social media</w:t>
      </w:r>
      <w:r w:rsidR="00FB3F50">
        <w:rPr>
          <w:rFonts w:ascii="Calibri" w:hAnsi="Calibri" w:cs="Arial"/>
          <w:color w:val="auto"/>
        </w:rPr>
        <w:t xml:space="preserve"> platform </w:t>
      </w:r>
      <w:r w:rsidRPr="00FB3F50">
        <w:rPr>
          <w:rFonts w:ascii="Calibri" w:hAnsi="Calibri" w:cs="Arial"/>
          <w:color w:val="auto"/>
        </w:rPr>
        <w:t xml:space="preserve">or </w:t>
      </w:r>
      <w:r w:rsidR="00FB3F50">
        <w:rPr>
          <w:rFonts w:ascii="Calibri" w:hAnsi="Calibri" w:cs="Arial"/>
          <w:color w:val="auto"/>
        </w:rPr>
        <w:t>unsecured web services.</w:t>
      </w:r>
    </w:p>
    <w:p w:rsidR="0022461D" w:rsidRPr="00D55782" w:rsidRDefault="0022461D" w:rsidP="0022461D">
      <w:pPr>
        <w:pStyle w:val="ListParagraph"/>
        <w:numPr>
          <w:ilvl w:val="0"/>
          <w:numId w:val="11"/>
        </w:numPr>
        <w:ind w:left="1080"/>
        <w:rPr>
          <w:rFonts w:ascii="Calibri" w:hAnsi="Calibri" w:cs="Arial"/>
          <w:color w:val="auto"/>
        </w:rPr>
      </w:pPr>
      <w:r>
        <w:rPr>
          <w:rFonts w:ascii="Calibri" w:hAnsi="Calibri" w:cs="Arial"/>
          <w:color w:val="auto"/>
        </w:rPr>
        <w:t>Any employees accessing agency systems remotely will do so using a secure connection (such as via a Virtual Private Network)</w:t>
      </w:r>
    </w:p>
    <w:p w:rsidR="0022461D" w:rsidRPr="00930388" w:rsidRDefault="0022461D" w:rsidP="0022461D">
      <w:pPr>
        <w:pStyle w:val="ListParagraph"/>
        <w:numPr>
          <w:ilvl w:val="0"/>
          <w:numId w:val="12"/>
        </w:numPr>
        <w:ind w:left="1080"/>
        <w:rPr>
          <w:rFonts w:ascii="Calibri" w:hAnsi="Calibri" w:cs="Arial"/>
        </w:rPr>
      </w:pPr>
      <w:r w:rsidRPr="00930388">
        <w:rPr>
          <w:rFonts w:ascii="Calibri" w:hAnsi="Calibri" w:cs="Arial"/>
        </w:rPr>
        <w:t xml:space="preserve">Employees should not access agency systems or NPI using non-agency equipment (e.g., a home computer) unless the agency has established such access will meet the security requirements of the agency and has authorized the employee to proceed. </w:t>
      </w:r>
    </w:p>
    <w:p w:rsidR="0022461D" w:rsidRPr="00930388" w:rsidRDefault="0022461D" w:rsidP="0022461D">
      <w:pPr>
        <w:pStyle w:val="ListParagraph"/>
        <w:numPr>
          <w:ilvl w:val="0"/>
          <w:numId w:val="12"/>
        </w:numPr>
        <w:ind w:left="1080"/>
        <w:rPr>
          <w:rFonts w:ascii="Calibri" w:hAnsi="Calibri" w:cs="Arial"/>
        </w:rPr>
      </w:pPr>
      <w:r w:rsidRPr="00930388">
        <w:rPr>
          <w:rFonts w:ascii="Calibri" w:hAnsi="Calibri" w:cs="Arial"/>
        </w:rPr>
        <w:t xml:space="preserve">Employees are prohibited from retaining any NPI on non-agency equipment. </w:t>
      </w:r>
    </w:p>
    <w:p w:rsidR="00B7203B" w:rsidRPr="001E2917" w:rsidRDefault="00FB3F50" w:rsidP="0008684B">
      <w:pPr>
        <w:pStyle w:val="ListParagraph"/>
        <w:numPr>
          <w:ilvl w:val="0"/>
          <w:numId w:val="11"/>
        </w:numPr>
        <w:spacing w:after="0"/>
        <w:ind w:left="1080"/>
        <w:rPr>
          <w:rFonts w:asciiTheme="minorHAnsi" w:hAnsiTheme="minorHAnsi"/>
          <w:color w:val="auto"/>
        </w:rPr>
      </w:pPr>
      <w:r w:rsidRPr="001E2917">
        <w:rPr>
          <w:rFonts w:ascii="Calibri" w:hAnsi="Calibri" w:cs="Arial"/>
        </w:rPr>
        <w:t xml:space="preserve">The agency has a record retention schedule that governs the destruction of records. </w:t>
      </w:r>
      <w:r w:rsidR="00BD23DB" w:rsidRPr="001E2917">
        <w:rPr>
          <w:rFonts w:ascii="Calibri" w:hAnsi="Calibri" w:cs="Arial"/>
        </w:rPr>
        <w:t xml:space="preserve">When </w:t>
      </w:r>
      <w:r w:rsidRPr="001E2917">
        <w:rPr>
          <w:rFonts w:ascii="Calibri" w:hAnsi="Calibri" w:cs="Arial"/>
        </w:rPr>
        <w:t xml:space="preserve">the schedule calls for the destruction of </w:t>
      </w:r>
      <w:r w:rsidR="00BD23DB" w:rsidRPr="001E2917">
        <w:rPr>
          <w:rFonts w:ascii="Calibri" w:hAnsi="Calibri" w:cs="Arial"/>
        </w:rPr>
        <w:t xml:space="preserve">records, </w:t>
      </w:r>
      <w:r w:rsidRPr="001E2917">
        <w:rPr>
          <w:rFonts w:ascii="Calibri" w:hAnsi="Calibri" w:cs="Arial"/>
        </w:rPr>
        <w:t xml:space="preserve">any </w:t>
      </w:r>
      <w:r w:rsidR="00BD23DB" w:rsidRPr="001E2917">
        <w:rPr>
          <w:rFonts w:ascii="Calibri" w:hAnsi="Calibri" w:cs="Arial"/>
        </w:rPr>
        <w:t xml:space="preserve">paper </w:t>
      </w:r>
      <w:r w:rsidR="00B7203B" w:rsidRPr="001E2917">
        <w:rPr>
          <w:rFonts w:ascii="Calibri" w:hAnsi="Calibri" w:cs="Arial"/>
        </w:rPr>
        <w:t>or</w:t>
      </w:r>
      <w:r w:rsidR="00BD23DB" w:rsidRPr="001E2917">
        <w:rPr>
          <w:rFonts w:ascii="Calibri" w:hAnsi="Calibri" w:cs="Arial"/>
        </w:rPr>
        <w:t xml:space="preserve"> electronic records containing NPI must be destroyed </w:t>
      </w:r>
      <w:r w:rsidRPr="001E2917">
        <w:rPr>
          <w:rFonts w:ascii="Calibri" w:hAnsi="Calibri" w:cs="Arial"/>
        </w:rPr>
        <w:t xml:space="preserve">so that </w:t>
      </w:r>
      <w:r w:rsidR="00BD23DB" w:rsidRPr="001E2917">
        <w:rPr>
          <w:rFonts w:ascii="Calibri" w:hAnsi="Calibri" w:cs="Arial"/>
        </w:rPr>
        <w:t>the</w:t>
      </w:r>
      <w:r w:rsidRPr="001E2917">
        <w:rPr>
          <w:rFonts w:ascii="Calibri" w:hAnsi="Calibri" w:cs="Arial"/>
        </w:rPr>
        <w:t xml:space="preserve">se records </w:t>
      </w:r>
      <w:r w:rsidR="00B7203B" w:rsidRPr="001E2917">
        <w:rPr>
          <w:rFonts w:ascii="Calibri" w:hAnsi="Calibri" w:cs="Arial"/>
        </w:rPr>
        <w:t xml:space="preserve">cannot be read or reconstructed (following the </w:t>
      </w:r>
      <w:r w:rsidR="001E2917" w:rsidRPr="001E2917">
        <w:rPr>
          <w:rFonts w:ascii="Calibri" w:hAnsi="Calibri" w:cs="Arial"/>
        </w:rPr>
        <w:t>recommendations spelled out</w:t>
      </w:r>
      <w:r w:rsidR="00B7203B" w:rsidRPr="001E2917">
        <w:rPr>
          <w:rFonts w:ascii="Calibri" w:hAnsi="Calibri" w:cs="Arial"/>
        </w:rPr>
        <w:t xml:space="preserve"> in the Disposal Rule</w:t>
      </w:r>
      <w:r w:rsidR="00B7203B">
        <w:rPr>
          <w:rStyle w:val="FootnoteReference"/>
          <w:rFonts w:ascii="Calibri" w:hAnsi="Calibri" w:cs="Arial"/>
        </w:rPr>
        <w:footnoteReference w:id="2"/>
      </w:r>
      <w:r w:rsidR="00B7203B" w:rsidRPr="001E2917">
        <w:rPr>
          <w:rFonts w:ascii="Calibri" w:hAnsi="Calibri" w:cs="Arial"/>
        </w:rPr>
        <w:t>)</w:t>
      </w:r>
      <w:r w:rsidR="001E2917" w:rsidRPr="001E2917">
        <w:rPr>
          <w:rFonts w:ascii="Calibri" w:hAnsi="Calibri" w:cs="Arial"/>
        </w:rPr>
        <w:t>. This means:</w:t>
      </w:r>
    </w:p>
    <w:p w:rsidR="00B7203B" w:rsidRPr="008966DE" w:rsidRDefault="00B7203B" w:rsidP="0008684B">
      <w:pPr>
        <w:pStyle w:val="NormalWeb"/>
        <w:numPr>
          <w:ilvl w:val="0"/>
          <w:numId w:val="17"/>
        </w:numPr>
        <w:spacing w:before="0" w:beforeAutospacing="0" w:after="0" w:afterAutospacing="0"/>
        <w:ind w:left="1440"/>
        <w:rPr>
          <w:rFonts w:asciiTheme="minorHAnsi" w:hAnsiTheme="minorHAnsi" w:cs="Arial"/>
          <w:color w:val="000000"/>
          <w:sz w:val="22"/>
          <w:szCs w:val="22"/>
        </w:rPr>
      </w:pPr>
      <w:r w:rsidRPr="008966DE">
        <w:rPr>
          <w:rFonts w:asciiTheme="minorHAnsi" w:hAnsiTheme="minorHAnsi" w:cs="Arial"/>
          <w:color w:val="000000"/>
          <w:sz w:val="22"/>
          <w:szCs w:val="22"/>
        </w:rPr>
        <w:t>shredding, burning or pulverizing papers </w:t>
      </w:r>
    </w:p>
    <w:p w:rsidR="002054BB" w:rsidRPr="002054BB" w:rsidRDefault="00B7203B" w:rsidP="0062317F">
      <w:pPr>
        <w:pStyle w:val="NormalWeb"/>
        <w:numPr>
          <w:ilvl w:val="1"/>
          <w:numId w:val="11"/>
        </w:numPr>
        <w:spacing w:before="0" w:beforeAutospacing="0" w:after="0" w:afterAutospacing="0"/>
        <w:rPr>
          <w:rFonts w:ascii="Calibri" w:hAnsi="Calibri" w:cs="Arial"/>
        </w:rPr>
      </w:pPr>
      <w:proofErr w:type="gramStart"/>
      <w:r w:rsidRPr="002054BB">
        <w:rPr>
          <w:rFonts w:asciiTheme="minorHAnsi" w:hAnsiTheme="minorHAnsi" w:cs="Arial"/>
          <w:color w:val="000000"/>
          <w:sz w:val="22"/>
          <w:szCs w:val="22"/>
        </w:rPr>
        <w:t>destroying</w:t>
      </w:r>
      <w:proofErr w:type="gramEnd"/>
      <w:r w:rsidRPr="002054BB">
        <w:rPr>
          <w:rFonts w:asciiTheme="minorHAnsi" w:hAnsiTheme="minorHAnsi" w:cs="Arial"/>
          <w:color w:val="000000"/>
          <w:sz w:val="22"/>
          <w:szCs w:val="22"/>
        </w:rPr>
        <w:t xml:space="preserve"> or erasing electronic files (wiping, not just deleting, in order to avoid risks of recapture of </w:t>
      </w:r>
      <w:r w:rsidR="00A00F0B" w:rsidRPr="002054BB">
        <w:rPr>
          <w:rFonts w:asciiTheme="minorHAnsi" w:hAnsiTheme="minorHAnsi" w:cs="Arial"/>
          <w:color w:val="000000"/>
          <w:sz w:val="22"/>
          <w:szCs w:val="22"/>
        </w:rPr>
        <w:t>the information</w:t>
      </w:r>
      <w:r w:rsidR="00B10C38" w:rsidRPr="002054BB">
        <w:rPr>
          <w:rFonts w:asciiTheme="minorHAnsi" w:hAnsiTheme="minorHAnsi" w:cs="Arial"/>
          <w:color w:val="000000"/>
          <w:sz w:val="22"/>
          <w:szCs w:val="22"/>
        </w:rPr>
        <w:t>). This method will be used before discarding office computer equipment but also all</w:t>
      </w:r>
      <w:r w:rsidRPr="002054BB">
        <w:rPr>
          <w:rFonts w:asciiTheme="minorHAnsi" w:hAnsiTheme="minorHAnsi" w:cs="Arial"/>
          <w:color w:val="000000"/>
          <w:sz w:val="22"/>
          <w:szCs w:val="22"/>
        </w:rPr>
        <w:t xml:space="preserve"> replication devices such as copiers, printers, scanners and faxes </w:t>
      </w:r>
      <w:r w:rsidR="00B10C38" w:rsidRPr="002054BB">
        <w:rPr>
          <w:rFonts w:asciiTheme="minorHAnsi" w:hAnsiTheme="minorHAnsi" w:cs="Arial"/>
          <w:color w:val="000000"/>
          <w:sz w:val="22"/>
          <w:szCs w:val="22"/>
        </w:rPr>
        <w:t xml:space="preserve">that contain a hard drive </w:t>
      </w:r>
      <w:r w:rsidR="002054BB">
        <w:rPr>
          <w:rFonts w:asciiTheme="minorHAnsi" w:hAnsiTheme="minorHAnsi" w:cs="Arial"/>
          <w:color w:val="000000"/>
          <w:sz w:val="22"/>
          <w:szCs w:val="22"/>
        </w:rPr>
        <w:t>that must be fully wiped/erased</w:t>
      </w:r>
    </w:p>
    <w:p w:rsidR="00BD23DB" w:rsidRPr="002054BB" w:rsidRDefault="00B7203B" w:rsidP="0062317F">
      <w:pPr>
        <w:pStyle w:val="NormalWeb"/>
        <w:numPr>
          <w:ilvl w:val="1"/>
          <w:numId w:val="11"/>
        </w:numPr>
        <w:spacing w:before="0" w:beforeAutospacing="0" w:after="0" w:afterAutospacing="0"/>
        <w:rPr>
          <w:rFonts w:ascii="Calibri" w:hAnsi="Calibri" w:cs="Arial"/>
        </w:rPr>
      </w:pPr>
      <w:r w:rsidRPr="002054BB">
        <w:rPr>
          <w:rFonts w:asciiTheme="minorHAnsi" w:hAnsiTheme="minorHAnsi" w:cs="Arial"/>
          <w:color w:val="000000"/>
        </w:rPr>
        <w:t xml:space="preserve">conducting due diligence and hiring a document destruction contractor to dispose of consumer report information in a manner consistent with the </w:t>
      </w:r>
      <w:r w:rsidR="00B10C38" w:rsidRPr="002054BB">
        <w:rPr>
          <w:rFonts w:asciiTheme="minorHAnsi" w:hAnsiTheme="minorHAnsi" w:cs="Arial"/>
          <w:color w:val="000000"/>
        </w:rPr>
        <w:t xml:space="preserve">Disposal </w:t>
      </w:r>
      <w:r w:rsidRPr="002054BB">
        <w:rPr>
          <w:rFonts w:asciiTheme="minorHAnsi" w:hAnsiTheme="minorHAnsi" w:cs="Arial"/>
          <w:color w:val="000000"/>
        </w:rPr>
        <w:t>Rule </w:t>
      </w:r>
      <w:r w:rsidR="00CC1824" w:rsidRPr="002054BB">
        <w:rPr>
          <w:rFonts w:asciiTheme="minorHAnsi" w:hAnsiTheme="minorHAnsi" w:cs="Arial"/>
          <w:color w:val="0070C0"/>
        </w:rPr>
        <w:t xml:space="preserve">[ </w:t>
      </w:r>
      <w:hyperlink r:id="rId10" w:tgtFrame="_blank" w:history="1">
        <w:r w:rsidR="00CC1824" w:rsidRPr="002054BB">
          <w:rPr>
            <w:rStyle w:val="Hyperlink"/>
            <w:rFonts w:asciiTheme="minorHAnsi" w:hAnsiTheme="minorHAnsi" w:cs="Arial"/>
            <w:color w:val="007B8C"/>
            <w:bdr w:val="none" w:sz="0" w:space="0" w:color="auto" w:frame="1"/>
          </w:rPr>
          <w:t>access m</w:t>
        </w:r>
        <w:r w:rsidRPr="002054BB">
          <w:rPr>
            <w:rStyle w:val="Hyperlink"/>
            <w:rFonts w:asciiTheme="minorHAnsi" w:hAnsiTheme="minorHAnsi" w:cs="Arial"/>
            <w:color w:val="007B8C"/>
            <w:bdr w:val="none" w:sz="0" w:space="0" w:color="auto" w:frame="1"/>
          </w:rPr>
          <w:t>ore information</w:t>
        </w:r>
        <w:r w:rsidR="00B10C38" w:rsidRPr="002054BB">
          <w:rPr>
            <w:rStyle w:val="Hyperlink"/>
            <w:rFonts w:asciiTheme="minorHAnsi" w:hAnsiTheme="minorHAnsi" w:cs="Arial"/>
            <w:color w:val="007B8C"/>
            <w:bdr w:val="none" w:sz="0" w:space="0" w:color="auto" w:frame="1"/>
          </w:rPr>
          <w:t xml:space="preserve"> </w:t>
        </w:r>
        <w:r w:rsidRPr="002054BB">
          <w:rPr>
            <w:rStyle w:val="Hyperlink"/>
            <w:rFonts w:asciiTheme="minorHAnsi" w:hAnsiTheme="minorHAnsi" w:cs="Arial"/>
            <w:color w:val="007B8C"/>
            <w:bdr w:val="none" w:sz="0" w:space="0" w:color="auto" w:frame="1"/>
          </w:rPr>
          <w:t xml:space="preserve">on proper due diligence in hiring a </w:t>
        </w:r>
        <w:r w:rsidR="00B10C38" w:rsidRPr="002054BB">
          <w:rPr>
            <w:rStyle w:val="Hyperlink"/>
            <w:rFonts w:asciiTheme="minorHAnsi" w:hAnsiTheme="minorHAnsi" w:cs="Arial"/>
            <w:color w:val="007B8C"/>
            <w:bdr w:val="none" w:sz="0" w:space="0" w:color="auto" w:frame="1"/>
          </w:rPr>
          <w:t xml:space="preserve">commercial </w:t>
        </w:r>
        <w:r w:rsidRPr="002054BB">
          <w:rPr>
            <w:rStyle w:val="Hyperlink"/>
            <w:rFonts w:asciiTheme="minorHAnsi" w:hAnsiTheme="minorHAnsi" w:cs="Arial"/>
            <w:color w:val="007B8C"/>
            <w:bdr w:val="none" w:sz="0" w:space="0" w:color="auto" w:frame="1"/>
          </w:rPr>
          <w:t>shredding contractor</w:t>
        </w:r>
      </w:hyperlink>
      <w:r w:rsidR="00B10C38" w:rsidRPr="002054BB">
        <w:rPr>
          <w:rStyle w:val="Hyperlink"/>
          <w:rFonts w:asciiTheme="minorHAnsi" w:hAnsiTheme="minorHAnsi" w:cs="Arial"/>
          <w:color w:val="007B8C"/>
          <w:bdr w:val="none" w:sz="0" w:space="0" w:color="auto" w:frame="1"/>
        </w:rPr>
        <w:t xml:space="preserve"> </w:t>
      </w:r>
      <w:r w:rsidR="00B10C38" w:rsidRPr="002054BB">
        <w:rPr>
          <w:rStyle w:val="Hyperlink"/>
          <w:rFonts w:asciiTheme="minorHAnsi" w:hAnsiTheme="minorHAnsi" w:cs="Arial"/>
          <w:color w:val="0070C0"/>
          <w:bdr w:val="none" w:sz="0" w:space="0" w:color="auto" w:frame="1"/>
        </w:rPr>
        <w:t>]</w:t>
      </w:r>
    </w:p>
    <w:p w:rsidR="005C5D5C" w:rsidRDefault="005C5D5C" w:rsidP="002A6C7F"/>
    <w:p w:rsidR="002A6C7F" w:rsidRPr="005C5D5C" w:rsidRDefault="00DA1A3D" w:rsidP="0008684B">
      <w:pPr>
        <w:pStyle w:val="ListParagraph"/>
        <w:numPr>
          <w:ilvl w:val="0"/>
          <w:numId w:val="2"/>
        </w:numPr>
        <w:ind w:left="720" w:hanging="720"/>
        <w:rPr>
          <w:rFonts w:asciiTheme="minorHAnsi" w:hAnsiTheme="minorHAnsi"/>
          <w:b/>
          <w:color w:val="0070C0"/>
          <w:sz w:val="24"/>
        </w:rPr>
      </w:pPr>
      <w:r>
        <w:rPr>
          <w:rFonts w:asciiTheme="minorHAnsi" w:hAnsiTheme="minorHAnsi"/>
          <w:b/>
          <w:color w:val="0070C0"/>
          <w:sz w:val="24"/>
        </w:rPr>
        <w:t>S</w:t>
      </w:r>
      <w:r w:rsidR="00E448D3">
        <w:rPr>
          <w:rFonts w:asciiTheme="minorHAnsi" w:hAnsiTheme="minorHAnsi"/>
          <w:b/>
          <w:color w:val="0070C0"/>
          <w:sz w:val="24"/>
        </w:rPr>
        <w:t>ystems and network security</w:t>
      </w:r>
      <w:r w:rsidR="002A6C7F" w:rsidRPr="005C5D5C">
        <w:rPr>
          <w:rFonts w:asciiTheme="minorHAnsi" w:hAnsiTheme="minorHAnsi"/>
          <w:b/>
          <w:color w:val="0070C0"/>
          <w:sz w:val="24"/>
        </w:rPr>
        <w:t xml:space="preserve"> </w:t>
      </w:r>
    </w:p>
    <w:p w:rsidR="00D57AAD" w:rsidRDefault="00D57AAD" w:rsidP="00D57AAD">
      <w:pPr>
        <w:pStyle w:val="ListParagraph"/>
        <w:rPr>
          <w:rFonts w:ascii="Calibri" w:hAnsi="Calibri" w:cs="Arial"/>
        </w:rPr>
      </w:pPr>
    </w:p>
    <w:p w:rsidR="00D57AAD" w:rsidRPr="005367F3" w:rsidRDefault="00D57AAD" w:rsidP="0008684B">
      <w:pPr>
        <w:pStyle w:val="ListParagraph"/>
        <w:numPr>
          <w:ilvl w:val="0"/>
          <w:numId w:val="13"/>
        </w:numPr>
        <w:ind w:left="1080"/>
        <w:rPr>
          <w:rFonts w:ascii="Calibri" w:hAnsi="Calibri" w:cs="Arial"/>
        </w:rPr>
      </w:pPr>
      <w:r w:rsidRPr="006174F9">
        <w:rPr>
          <w:rFonts w:ascii="Calibri" w:hAnsi="Calibri" w:cs="Arial"/>
        </w:rPr>
        <w:t xml:space="preserve">The agency uses various hardware and software solutions to protect agency systems from penetration and malware. These solutions have been developed and are regularly </w:t>
      </w:r>
      <w:r w:rsidRPr="005367F3">
        <w:rPr>
          <w:rFonts w:ascii="Calibri" w:hAnsi="Calibri" w:cs="Arial"/>
        </w:rPr>
        <w:t>reassessed with the agency’s</w:t>
      </w:r>
      <w:r w:rsidR="00F82ACB" w:rsidRPr="005367F3">
        <w:rPr>
          <w:rFonts w:ascii="Calibri" w:hAnsi="Calibri" w:cs="Arial"/>
        </w:rPr>
        <w:t xml:space="preserve"> Chief Information Security Officer</w:t>
      </w:r>
      <w:r w:rsidR="005367F3" w:rsidRPr="005367F3">
        <w:rPr>
          <w:rFonts w:ascii="Calibri" w:hAnsi="Calibri" w:cs="Arial"/>
        </w:rPr>
        <w:t xml:space="preserve"> or </w:t>
      </w:r>
      <w:r w:rsidR="005367F3" w:rsidRPr="005367F3">
        <w:rPr>
          <w:rFonts w:ascii="Calibri" w:hAnsi="Calibri" w:cs="Arial"/>
          <w:color w:val="auto"/>
        </w:rPr>
        <w:t>Information Security Manager (as applicable),</w:t>
      </w:r>
      <w:r w:rsidRPr="005367F3">
        <w:rPr>
          <w:rFonts w:ascii="Calibri" w:hAnsi="Calibri" w:cs="Arial"/>
        </w:rPr>
        <w:t xml:space="preserve"> Information Technology (IT) staff and</w:t>
      </w:r>
      <w:r w:rsidR="00F82ACB" w:rsidRPr="005367F3">
        <w:rPr>
          <w:rFonts w:ascii="Calibri" w:hAnsi="Calibri" w:cs="Arial"/>
        </w:rPr>
        <w:t>/or</w:t>
      </w:r>
      <w:r w:rsidRPr="005367F3">
        <w:rPr>
          <w:rFonts w:ascii="Calibri" w:hAnsi="Calibri" w:cs="Arial"/>
        </w:rPr>
        <w:t xml:space="preserve"> outside IT provider. </w:t>
      </w:r>
    </w:p>
    <w:p w:rsidR="00D57AAD" w:rsidRDefault="00D57AAD" w:rsidP="0008684B">
      <w:pPr>
        <w:pStyle w:val="ListParagraph"/>
        <w:numPr>
          <w:ilvl w:val="0"/>
          <w:numId w:val="13"/>
        </w:numPr>
        <w:ind w:left="1080"/>
        <w:rPr>
          <w:rFonts w:ascii="Calibri" w:hAnsi="Calibri" w:cs="Arial"/>
        </w:rPr>
      </w:pPr>
      <w:r>
        <w:rPr>
          <w:rFonts w:ascii="Calibri" w:hAnsi="Calibri" w:cs="Arial"/>
        </w:rPr>
        <w:t xml:space="preserve">These software solutions are kept up-to-date (with set automatic updates), and patches are applied following system recommendations or recommendations made </w:t>
      </w:r>
      <w:r w:rsidR="00A00F0B">
        <w:rPr>
          <w:rFonts w:ascii="Calibri" w:hAnsi="Calibri" w:cs="Arial"/>
        </w:rPr>
        <w:t>by our IT provider, and include:</w:t>
      </w:r>
    </w:p>
    <w:p w:rsidR="00D57AAD" w:rsidRPr="00516C72" w:rsidRDefault="00F82ACB" w:rsidP="0008684B">
      <w:pPr>
        <w:pStyle w:val="ListParagraph"/>
        <w:numPr>
          <w:ilvl w:val="1"/>
          <w:numId w:val="13"/>
        </w:numPr>
        <w:ind w:left="1620"/>
        <w:rPr>
          <w:rFonts w:ascii="Calibri" w:hAnsi="Calibri" w:cs="Arial"/>
        </w:rPr>
      </w:pPr>
      <w:r>
        <w:rPr>
          <w:rFonts w:ascii="Calibri" w:hAnsi="Calibri" w:cs="Arial"/>
        </w:rPr>
        <w:t>An email filter, and v</w:t>
      </w:r>
      <w:r w:rsidR="00D57AAD" w:rsidRPr="00516C72">
        <w:rPr>
          <w:rFonts w:ascii="Calibri" w:hAnsi="Calibri" w:cs="Arial"/>
        </w:rPr>
        <w:t xml:space="preserve">irus, spyware </w:t>
      </w:r>
      <w:r>
        <w:rPr>
          <w:rFonts w:ascii="Calibri" w:hAnsi="Calibri" w:cs="Arial"/>
        </w:rPr>
        <w:t>and malware protection</w:t>
      </w:r>
      <w:r w:rsidR="00D57AAD">
        <w:rPr>
          <w:rFonts w:ascii="Calibri" w:hAnsi="Calibri" w:cs="Arial"/>
        </w:rPr>
        <w:t xml:space="preserve"> on its systems and servers, and on its desktop and laptop computers, PDAs and mobile devices as applicable.</w:t>
      </w:r>
    </w:p>
    <w:p w:rsidR="00D57AAD" w:rsidRDefault="00D57AAD" w:rsidP="0008684B">
      <w:pPr>
        <w:pStyle w:val="ListParagraph"/>
        <w:numPr>
          <w:ilvl w:val="1"/>
          <w:numId w:val="13"/>
        </w:numPr>
        <w:ind w:left="1620"/>
        <w:rPr>
          <w:rFonts w:ascii="Calibri" w:hAnsi="Calibri" w:cs="Arial"/>
        </w:rPr>
      </w:pPr>
      <w:r>
        <w:rPr>
          <w:rFonts w:ascii="Calibri" w:hAnsi="Calibri" w:cs="Arial"/>
        </w:rPr>
        <w:t xml:space="preserve">Network and firewall protection </w:t>
      </w:r>
    </w:p>
    <w:p w:rsidR="00E03EF6" w:rsidRDefault="00D57AAD" w:rsidP="0008684B">
      <w:pPr>
        <w:pStyle w:val="ListParagraph"/>
        <w:numPr>
          <w:ilvl w:val="0"/>
          <w:numId w:val="13"/>
        </w:numPr>
        <w:ind w:left="1080"/>
        <w:rPr>
          <w:rFonts w:ascii="Calibri" w:hAnsi="Calibri" w:cs="Arial"/>
        </w:rPr>
      </w:pPr>
      <w:r w:rsidRPr="0014120E">
        <w:rPr>
          <w:rFonts w:ascii="Calibri" w:hAnsi="Calibri" w:cs="Arial"/>
        </w:rPr>
        <w:t>Information processed is backed up at least daily, and backups kept off-site in a secure location. Backups are password-protected and encrypted.</w:t>
      </w:r>
    </w:p>
    <w:p w:rsidR="00BD23DB" w:rsidRPr="00DC5B0E" w:rsidRDefault="00E03EF6" w:rsidP="0008684B">
      <w:pPr>
        <w:pStyle w:val="ListParagraph"/>
        <w:numPr>
          <w:ilvl w:val="0"/>
          <w:numId w:val="13"/>
        </w:numPr>
        <w:ind w:left="1080"/>
        <w:rPr>
          <w:rFonts w:ascii="Calibri" w:hAnsi="Calibri" w:cs="Arial"/>
        </w:rPr>
      </w:pPr>
      <w:r>
        <w:rPr>
          <w:rFonts w:ascii="Calibri" w:hAnsi="Calibri" w:cs="Arial"/>
        </w:rPr>
        <w:t>I</w:t>
      </w:r>
      <w:r w:rsidR="008A42BE" w:rsidRPr="00E03EF6">
        <w:rPr>
          <w:rFonts w:ascii="Calibri" w:hAnsi="Calibri" w:cs="Arial"/>
          <w:color w:val="auto"/>
        </w:rPr>
        <w:t xml:space="preserve">f/when the agency’s website collects customer information, such information is collected on a secured web page </w:t>
      </w:r>
      <w:r w:rsidR="0014120E" w:rsidRPr="00E03EF6">
        <w:rPr>
          <w:rFonts w:ascii="Calibri" w:hAnsi="Calibri" w:cs="Arial"/>
          <w:color w:val="auto"/>
        </w:rPr>
        <w:t xml:space="preserve">using Secure Sockets Layer (SSL) technology. Such SSL technology will be activated before the consumer enters his or her password and/or any NPI. </w:t>
      </w:r>
    </w:p>
    <w:p w:rsidR="004309A5" w:rsidRDefault="004309A5" w:rsidP="002A6C7F"/>
    <w:p w:rsidR="002A6C7F" w:rsidRPr="00875DA6" w:rsidRDefault="00DA1A3D" w:rsidP="009715B0">
      <w:pPr>
        <w:pStyle w:val="ListParagraph"/>
        <w:numPr>
          <w:ilvl w:val="0"/>
          <w:numId w:val="2"/>
        </w:numPr>
        <w:ind w:left="540" w:hanging="540"/>
        <w:rPr>
          <w:rFonts w:asciiTheme="minorHAnsi" w:hAnsiTheme="minorHAnsi"/>
          <w:b/>
          <w:color w:val="0070C0"/>
          <w:sz w:val="24"/>
        </w:rPr>
      </w:pPr>
      <w:r w:rsidRPr="00875DA6">
        <w:rPr>
          <w:rFonts w:asciiTheme="minorHAnsi" w:hAnsiTheme="minorHAnsi"/>
          <w:b/>
          <w:color w:val="0070C0"/>
          <w:sz w:val="24"/>
        </w:rPr>
        <w:t>S</w:t>
      </w:r>
      <w:r w:rsidR="00E448D3" w:rsidRPr="00875DA6">
        <w:rPr>
          <w:rFonts w:asciiTheme="minorHAnsi" w:hAnsiTheme="minorHAnsi"/>
          <w:b/>
          <w:color w:val="0070C0"/>
          <w:sz w:val="24"/>
        </w:rPr>
        <w:t>ystems and network monitoring</w:t>
      </w:r>
      <w:r w:rsidR="002A6C7F" w:rsidRPr="00875DA6">
        <w:rPr>
          <w:rFonts w:asciiTheme="minorHAnsi" w:hAnsiTheme="minorHAnsi"/>
          <w:b/>
          <w:color w:val="0070C0"/>
          <w:sz w:val="24"/>
        </w:rPr>
        <w:t xml:space="preserve"> </w:t>
      </w:r>
    </w:p>
    <w:p w:rsidR="008B5A6C" w:rsidRDefault="008B5A6C" w:rsidP="008B5A6C">
      <w:pPr>
        <w:pStyle w:val="ListParagraph"/>
        <w:ind w:left="360"/>
        <w:rPr>
          <w:rFonts w:ascii="Calibri" w:hAnsi="Calibri" w:cs="Arial"/>
          <w:highlight w:val="yellow"/>
        </w:rPr>
      </w:pPr>
    </w:p>
    <w:p w:rsidR="00F274F9" w:rsidRPr="006542F2" w:rsidRDefault="002E0648" w:rsidP="0008684B">
      <w:pPr>
        <w:pStyle w:val="ListParagraph"/>
        <w:numPr>
          <w:ilvl w:val="0"/>
          <w:numId w:val="14"/>
        </w:numPr>
        <w:ind w:left="1080"/>
        <w:rPr>
          <w:rFonts w:ascii="Calibri" w:hAnsi="Calibri" w:cs="Arial"/>
        </w:rPr>
      </w:pPr>
      <w:r w:rsidRPr="006542F2">
        <w:rPr>
          <w:rFonts w:ascii="Calibri" w:hAnsi="Calibri" w:cs="Arial"/>
        </w:rPr>
        <w:t xml:space="preserve">The agency </w:t>
      </w:r>
      <w:r w:rsidR="008B5A6C" w:rsidRPr="006542F2">
        <w:rPr>
          <w:rFonts w:ascii="Calibri" w:hAnsi="Calibri" w:cs="Arial"/>
        </w:rPr>
        <w:t>monitor</w:t>
      </w:r>
      <w:r w:rsidRPr="006542F2">
        <w:rPr>
          <w:rFonts w:ascii="Calibri" w:hAnsi="Calibri" w:cs="Arial"/>
        </w:rPr>
        <w:t>s</w:t>
      </w:r>
      <w:r w:rsidR="008B5A6C" w:rsidRPr="006542F2">
        <w:rPr>
          <w:rFonts w:ascii="Calibri" w:hAnsi="Calibri" w:cs="Arial"/>
        </w:rPr>
        <w:t xml:space="preserve"> its systems and equipment </w:t>
      </w:r>
      <w:r w:rsidRPr="006542F2">
        <w:rPr>
          <w:rFonts w:ascii="Calibri" w:hAnsi="Calibri" w:cs="Arial"/>
        </w:rPr>
        <w:t xml:space="preserve">to </w:t>
      </w:r>
      <w:r w:rsidR="00F274F9" w:rsidRPr="006542F2">
        <w:rPr>
          <w:rFonts w:ascii="Calibri" w:hAnsi="Calibri" w:cs="Arial"/>
        </w:rPr>
        <w:t>promptly i</w:t>
      </w:r>
      <w:r w:rsidRPr="006542F2">
        <w:rPr>
          <w:rFonts w:ascii="Calibri" w:hAnsi="Calibri" w:cs="Arial"/>
        </w:rPr>
        <w:t>dentify any attempt at malicious intrusion</w:t>
      </w:r>
      <w:r w:rsidR="00F274F9" w:rsidRPr="006542F2">
        <w:rPr>
          <w:rFonts w:ascii="Calibri" w:hAnsi="Calibri" w:cs="Arial"/>
        </w:rPr>
        <w:t xml:space="preserve"> or unauthorized access to the agency’s system</w:t>
      </w:r>
      <w:r w:rsidRPr="006542F2">
        <w:rPr>
          <w:rFonts w:ascii="Calibri" w:hAnsi="Calibri" w:cs="Arial"/>
        </w:rPr>
        <w:t xml:space="preserve">, </w:t>
      </w:r>
      <w:r w:rsidR="00F274F9" w:rsidRPr="006542F2">
        <w:rPr>
          <w:rFonts w:ascii="Calibri" w:hAnsi="Calibri" w:cs="Arial"/>
        </w:rPr>
        <w:t xml:space="preserve">&amp;/or </w:t>
      </w:r>
      <w:r w:rsidR="008B5A6C" w:rsidRPr="006542F2">
        <w:rPr>
          <w:rFonts w:ascii="Calibri" w:hAnsi="Calibri" w:cs="Arial"/>
        </w:rPr>
        <w:t xml:space="preserve">misuse </w:t>
      </w:r>
      <w:r w:rsidR="00F274F9" w:rsidRPr="006542F2">
        <w:rPr>
          <w:rFonts w:ascii="Calibri" w:hAnsi="Calibri" w:cs="Arial"/>
        </w:rPr>
        <w:t xml:space="preserve">of </w:t>
      </w:r>
      <w:r w:rsidR="008B5A6C" w:rsidRPr="006542F2">
        <w:rPr>
          <w:rFonts w:ascii="Calibri" w:hAnsi="Calibri" w:cs="Arial"/>
        </w:rPr>
        <w:t xml:space="preserve">information stored on </w:t>
      </w:r>
      <w:r w:rsidR="00F274F9" w:rsidRPr="006542F2">
        <w:rPr>
          <w:rFonts w:ascii="Calibri" w:hAnsi="Calibri" w:cs="Arial"/>
        </w:rPr>
        <w:t>the</w:t>
      </w:r>
      <w:r w:rsidR="008B5A6C" w:rsidRPr="006542F2">
        <w:rPr>
          <w:rFonts w:ascii="Calibri" w:hAnsi="Calibri" w:cs="Arial"/>
        </w:rPr>
        <w:t xml:space="preserve"> </w:t>
      </w:r>
      <w:r w:rsidR="00F274F9" w:rsidRPr="006542F2">
        <w:rPr>
          <w:rFonts w:ascii="Calibri" w:hAnsi="Calibri" w:cs="Arial"/>
        </w:rPr>
        <w:t>agency’s</w:t>
      </w:r>
      <w:r w:rsidR="002054BB">
        <w:rPr>
          <w:rFonts w:ascii="Calibri" w:hAnsi="Calibri" w:cs="Arial"/>
        </w:rPr>
        <w:t xml:space="preserve"> system.</w:t>
      </w:r>
    </w:p>
    <w:p w:rsidR="008B5A6C" w:rsidRDefault="00F274F9" w:rsidP="0008684B">
      <w:pPr>
        <w:pStyle w:val="ListParagraph"/>
        <w:numPr>
          <w:ilvl w:val="0"/>
          <w:numId w:val="14"/>
        </w:numPr>
        <w:ind w:left="1080"/>
        <w:rPr>
          <w:rFonts w:ascii="Calibri" w:hAnsi="Calibri" w:cs="Arial"/>
        </w:rPr>
      </w:pPr>
      <w:r w:rsidRPr="006542F2">
        <w:rPr>
          <w:rFonts w:ascii="Calibri" w:hAnsi="Calibri" w:cs="Arial"/>
        </w:rPr>
        <w:t xml:space="preserve">Such monitoring includes </w:t>
      </w:r>
      <w:r w:rsidR="001C6931">
        <w:rPr>
          <w:rFonts w:ascii="Calibri" w:hAnsi="Calibri" w:cs="Arial"/>
        </w:rPr>
        <w:t>activity-log</w:t>
      </w:r>
      <w:r w:rsidR="006542F2" w:rsidRPr="006542F2">
        <w:rPr>
          <w:rFonts w:ascii="Calibri" w:hAnsi="Calibri" w:cs="Arial"/>
        </w:rPr>
        <w:t xml:space="preserve"> reports</w:t>
      </w:r>
      <w:r w:rsidR="008B5A6C" w:rsidRPr="006542F2">
        <w:rPr>
          <w:rFonts w:ascii="Calibri" w:hAnsi="Calibri" w:cs="Arial"/>
        </w:rPr>
        <w:t>.</w:t>
      </w:r>
    </w:p>
    <w:p w:rsidR="001C6931" w:rsidRDefault="001C6931" w:rsidP="0008684B">
      <w:pPr>
        <w:pStyle w:val="ListParagraph"/>
        <w:numPr>
          <w:ilvl w:val="0"/>
          <w:numId w:val="14"/>
        </w:numPr>
        <w:ind w:left="1080"/>
        <w:rPr>
          <w:rFonts w:ascii="Calibri" w:hAnsi="Calibri" w:cs="Arial"/>
        </w:rPr>
      </w:pPr>
      <w:r>
        <w:rPr>
          <w:rFonts w:ascii="Calibri" w:hAnsi="Calibri" w:cs="Arial"/>
        </w:rPr>
        <w:t xml:space="preserve">If a cybersecurity event is detected, </w:t>
      </w:r>
      <w:r w:rsidR="002054BB">
        <w:rPr>
          <w:rFonts w:ascii="Calibri" w:hAnsi="Calibri" w:cs="Arial"/>
        </w:rPr>
        <w:t>S</w:t>
      </w:r>
      <w:r>
        <w:rPr>
          <w:rFonts w:ascii="Calibri" w:hAnsi="Calibri" w:cs="Arial"/>
        </w:rPr>
        <w:t xml:space="preserve">ection (5) </w:t>
      </w:r>
      <w:r w:rsidR="002054BB">
        <w:rPr>
          <w:rFonts w:ascii="Calibri" w:hAnsi="Calibri" w:cs="Arial"/>
        </w:rPr>
        <w:t xml:space="preserve">above </w:t>
      </w:r>
      <w:r>
        <w:rPr>
          <w:rFonts w:ascii="Calibri" w:hAnsi="Calibri" w:cs="Arial"/>
        </w:rPr>
        <w:t>on Business Continuity and Disaster Recovery will be triggered,</w:t>
      </w:r>
      <w:r w:rsidR="00A00F0B">
        <w:rPr>
          <w:rFonts w:ascii="Calibri" w:hAnsi="Calibri" w:cs="Arial"/>
        </w:rPr>
        <w:t xml:space="preserve"> and will include notifying affected parties as </w:t>
      </w:r>
      <w:r>
        <w:rPr>
          <w:rFonts w:ascii="Calibri" w:hAnsi="Calibri" w:cs="Arial"/>
        </w:rPr>
        <w:t xml:space="preserve">required </w:t>
      </w:r>
      <w:r w:rsidR="00A00F0B">
        <w:rPr>
          <w:rFonts w:ascii="Calibri" w:hAnsi="Calibri" w:cs="Arial"/>
        </w:rPr>
        <w:t>by law</w:t>
      </w:r>
    </w:p>
    <w:p w:rsidR="008B5A6C" w:rsidRDefault="008B5A6C" w:rsidP="0008684B">
      <w:pPr>
        <w:pStyle w:val="ListParagraph"/>
        <w:numPr>
          <w:ilvl w:val="0"/>
          <w:numId w:val="14"/>
        </w:numPr>
        <w:ind w:left="1080"/>
        <w:rPr>
          <w:rFonts w:ascii="Calibri" w:hAnsi="Calibri" w:cs="Arial"/>
        </w:rPr>
      </w:pPr>
      <w:r w:rsidRPr="006542F2">
        <w:rPr>
          <w:rFonts w:ascii="Calibri" w:hAnsi="Calibri" w:cs="Arial"/>
        </w:rPr>
        <w:t>The agency exercise</w:t>
      </w:r>
      <w:r w:rsidR="006542F2" w:rsidRPr="006542F2">
        <w:rPr>
          <w:rFonts w:ascii="Calibri" w:hAnsi="Calibri" w:cs="Arial"/>
        </w:rPr>
        <w:t>s</w:t>
      </w:r>
      <w:r w:rsidRPr="006542F2">
        <w:rPr>
          <w:rFonts w:ascii="Calibri" w:hAnsi="Calibri" w:cs="Arial"/>
        </w:rPr>
        <w:t xml:space="preserve"> due diligence in </w:t>
      </w:r>
      <w:r w:rsidR="006542F2" w:rsidRPr="006542F2">
        <w:rPr>
          <w:rFonts w:ascii="Calibri" w:hAnsi="Calibri" w:cs="Arial"/>
        </w:rPr>
        <w:t>selecting</w:t>
      </w:r>
      <w:r w:rsidRPr="006542F2">
        <w:rPr>
          <w:rFonts w:ascii="Calibri" w:hAnsi="Calibri" w:cs="Arial"/>
        </w:rPr>
        <w:t xml:space="preserve"> T</w:t>
      </w:r>
      <w:r w:rsidR="006542F2" w:rsidRPr="006542F2">
        <w:rPr>
          <w:rFonts w:ascii="Calibri" w:hAnsi="Calibri" w:cs="Arial"/>
        </w:rPr>
        <w:t>hird-</w:t>
      </w:r>
      <w:r w:rsidRPr="006542F2">
        <w:rPr>
          <w:rFonts w:ascii="Calibri" w:hAnsi="Calibri" w:cs="Arial"/>
        </w:rPr>
        <w:t>P</w:t>
      </w:r>
      <w:r w:rsidR="006542F2" w:rsidRPr="006542F2">
        <w:rPr>
          <w:rFonts w:ascii="Calibri" w:hAnsi="Calibri" w:cs="Arial"/>
        </w:rPr>
        <w:t xml:space="preserve">arty </w:t>
      </w:r>
      <w:r w:rsidRPr="006542F2">
        <w:rPr>
          <w:rFonts w:ascii="Calibri" w:hAnsi="Calibri" w:cs="Arial"/>
        </w:rPr>
        <w:t>S</w:t>
      </w:r>
      <w:r w:rsidR="006542F2" w:rsidRPr="006542F2">
        <w:rPr>
          <w:rFonts w:ascii="Calibri" w:hAnsi="Calibri" w:cs="Arial"/>
        </w:rPr>
        <w:t xml:space="preserve">ervice </w:t>
      </w:r>
      <w:r w:rsidRPr="006542F2">
        <w:rPr>
          <w:rFonts w:ascii="Calibri" w:hAnsi="Calibri" w:cs="Arial"/>
        </w:rPr>
        <w:t>P</w:t>
      </w:r>
      <w:r w:rsidR="006542F2" w:rsidRPr="006542F2">
        <w:rPr>
          <w:rFonts w:ascii="Calibri" w:hAnsi="Calibri" w:cs="Arial"/>
        </w:rPr>
        <w:t>rovider</w:t>
      </w:r>
      <w:r w:rsidRPr="006542F2">
        <w:rPr>
          <w:rFonts w:ascii="Calibri" w:hAnsi="Calibri" w:cs="Arial"/>
        </w:rPr>
        <w:t xml:space="preserve">s that </w:t>
      </w:r>
      <w:r w:rsidR="006542F2" w:rsidRPr="006542F2">
        <w:rPr>
          <w:rFonts w:ascii="Calibri" w:hAnsi="Calibri" w:cs="Arial"/>
        </w:rPr>
        <w:t xml:space="preserve">must be </w:t>
      </w:r>
      <w:r w:rsidR="002054BB">
        <w:rPr>
          <w:rFonts w:ascii="Calibri" w:hAnsi="Calibri" w:cs="Arial"/>
        </w:rPr>
        <w:t xml:space="preserve">provided </w:t>
      </w:r>
      <w:r w:rsidR="006542F2" w:rsidRPr="006542F2">
        <w:rPr>
          <w:rFonts w:ascii="Calibri" w:hAnsi="Calibri" w:cs="Arial"/>
        </w:rPr>
        <w:t xml:space="preserve">access to </w:t>
      </w:r>
      <w:r w:rsidR="00F274F9" w:rsidRPr="006542F2">
        <w:rPr>
          <w:rFonts w:ascii="Calibri" w:hAnsi="Calibri" w:cs="Arial"/>
        </w:rPr>
        <w:t xml:space="preserve">NPI </w:t>
      </w:r>
      <w:r w:rsidR="006542F2" w:rsidRPr="006542F2">
        <w:rPr>
          <w:rFonts w:ascii="Calibri" w:hAnsi="Calibri" w:cs="Arial"/>
        </w:rPr>
        <w:t>in order to provide their services to the agency. Such service providers must</w:t>
      </w:r>
      <w:r w:rsidR="00F274F9" w:rsidRPr="006542F2">
        <w:rPr>
          <w:rFonts w:ascii="Calibri" w:hAnsi="Calibri" w:cs="Arial"/>
        </w:rPr>
        <w:t xml:space="preserve"> </w:t>
      </w:r>
      <w:r w:rsidR="006542F2" w:rsidRPr="006542F2">
        <w:rPr>
          <w:rFonts w:ascii="Calibri" w:hAnsi="Calibri" w:cs="Arial"/>
        </w:rPr>
        <w:t xml:space="preserve">provide </w:t>
      </w:r>
      <w:r w:rsidR="00F274F9" w:rsidRPr="006542F2">
        <w:rPr>
          <w:rFonts w:ascii="Calibri" w:hAnsi="Calibri" w:cs="Arial"/>
        </w:rPr>
        <w:t>the</w:t>
      </w:r>
      <w:r w:rsidR="006542F2" w:rsidRPr="006542F2">
        <w:rPr>
          <w:rFonts w:ascii="Calibri" w:hAnsi="Calibri" w:cs="Arial"/>
        </w:rPr>
        <w:t xml:space="preserve"> agency with appropriate assurances and </w:t>
      </w:r>
      <w:r w:rsidR="00875DA6">
        <w:rPr>
          <w:rFonts w:ascii="Calibri" w:hAnsi="Calibri" w:cs="Arial"/>
        </w:rPr>
        <w:t xml:space="preserve">confirmation that </w:t>
      </w:r>
      <w:r w:rsidR="00F274F9" w:rsidRPr="006542F2">
        <w:rPr>
          <w:rFonts w:ascii="Calibri" w:hAnsi="Calibri" w:cs="Arial"/>
        </w:rPr>
        <w:t xml:space="preserve">requisite </w:t>
      </w:r>
      <w:r w:rsidRPr="006542F2">
        <w:rPr>
          <w:rFonts w:ascii="Calibri" w:hAnsi="Calibri" w:cs="Arial"/>
        </w:rPr>
        <w:t>security controls</w:t>
      </w:r>
      <w:r w:rsidR="00875DA6">
        <w:rPr>
          <w:rFonts w:ascii="Calibri" w:hAnsi="Calibri" w:cs="Arial"/>
        </w:rPr>
        <w:t xml:space="preserve"> are in place,</w:t>
      </w:r>
      <w:r w:rsidRPr="006542F2">
        <w:rPr>
          <w:rFonts w:ascii="Calibri" w:hAnsi="Calibri" w:cs="Arial"/>
        </w:rPr>
        <w:t xml:space="preserve"> and </w:t>
      </w:r>
      <w:r w:rsidR="006542F2" w:rsidRPr="006542F2">
        <w:rPr>
          <w:rFonts w:ascii="Calibri" w:hAnsi="Calibri" w:cs="Arial"/>
        </w:rPr>
        <w:t xml:space="preserve">agree </w:t>
      </w:r>
      <w:r w:rsidR="00875DA6">
        <w:rPr>
          <w:rFonts w:ascii="Calibri" w:hAnsi="Calibri" w:cs="Arial"/>
        </w:rPr>
        <w:t xml:space="preserve">in writing </w:t>
      </w:r>
      <w:r w:rsidR="006542F2" w:rsidRPr="006542F2">
        <w:rPr>
          <w:rFonts w:ascii="Calibri" w:hAnsi="Calibri" w:cs="Arial"/>
        </w:rPr>
        <w:t>to</w:t>
      </w:r>
      <w:r w:rsidRPr="006542F2">
        <w:rPr>
          <w:rFonts w:ascii="Calibri" w:hAnsi="Calibri" w:cs="Arial"/>
        </w:rPr>
        <w:t xml:space="preserve"> safeguard and store NPI with at least the same level of security controls as the agency maintai</w:t>
      </w:r>
      <w:r w:rsidR="006542F2" w:rsidRPr="006542F2">
        <w:rPr>
          <w:rFonts w:ascii="Calibri" w:hAnsi="Calibri" w:cs="Arial"/>
        </w:rPr>
        <w:t>ns (as outlined in this policy). The service provider must also agree to</w:t>
      </w:r>
      <w:r w:rsidRPr="006542F2">
        <w:rPr>
          <w:rFonts w:ascii="Calibri" w:hAnsi="Calibri" w:cs="Arial"/>
        </w:rPr>
        <w:t xml:space="preserve"> </w:t>
      </w:r>
      <w:r w:rsidR="006542F2" w:rsidRPr="006542F2">
        <w:rPr>
          <w:rFonts w:ascii="Calibri" w:hAnsi="Calibri" w:cs="Arial"/>
        </w:rPr>
        <w:t xml:space="preserve">notify the agency </w:t>
      </w:r>
      <w:r w:rsidR="00875DA6">
        <w:rPr>
          <w:rFonts w:ascii="Calibri" w:hAnsi="Calibri" w:cs="Arial"/>
        </w:rPr>
        <w:t xml:space="preserve">following discovery </w:t>
      </w:r>
      <w:r w:rsidR="006542F2" w:rsidRPr="006542F2">
        <w:rPr>
          <w:rFonts w:ascii="Calibri" w:hAnsi="Calibri" w:cs="Arial"/>
        </w:rPr>
        <w:t xml:space="preserve">of </w:t>
      </w:r>
      <w:r w:rsidRPr="006542F2">
        <w:rPr>
          <w:rFonts w:ascii="Calibri" w:hAnsi="Calibri" w:cs="Arial"/>
        </w:rPr>
        <w:t xml:space="preserve">any </w:t>
      </w:r>
      <w:r w:rsidR="006542F2" w:rsidRPr="006542F2">
        <w:rPr>
          <w:rFonts w:ascii="Calibri" w:hAnsi="Calibri" w:cs="Arial"/>
        </w:rPr>
        <w:t xml:space="preserve">real or suspected </w:t>
      </w:r>
      <w:r w:rsidRPr="006542F2">
        <w:rPr>
          <w:rFonts w:ascii="Calibri" w:hAnsi="Calibri" w:cs="Arial"/>
        </w:rPr>
        <w:t xml:space="preserve">breach of </w:t>
      </w:r>
      <w:r w:rsidR="006542F2" w:rsidRPr="006542F2">
        <w:rPr>
          <w:rFonts w:ascii="Calibri" w:hAnsi="Calibri" w:cs="Arial"/>
        </w:rPr>
        <w:t>NPI while being held by the service provider</w:t>
      </w:r>
      <w:r w:rsidR="0069340D">
        <w:rPr>
          <w:rFonts w:ascii="Calibri" w:hAnsi="Calibri" w:cs="Arial"/>
        </w:rPr>
        <w:t xml:space="preserve">, </w:t>
      </w:r>
      <w:r w:rsidR="00875DA6">
        <w:rPr>
          <w:rFonts w:ascii="Calibri" w:hAnsi="Calibri" w:cs="Arial"/>
        </w:rPr>
        <w:t>and follow any other requirements set in</w:t>
      </w:r>
      <w:r w:rsidR="0069340D">
        <w:rPr>
          <w:rFonts w:ascii="Calibri" w:hAnsi="Calibri" w:cs="Arial"/>
        </w:rPr>
        <w:t xml:space="preserve"> applicable federal &amp;/or state law.</w:t>
      </w:r>
    </w:p>
    <w:p w:rsidR="008B5A6C" w:rsidRDefault="008B5A6C" w:rsidP="002A6C7F"/>
    <w:p w:rsidR="002A6C7F" w:rsidRDefault="00BD23DB" w:rsidP="009715B0">
      <w:pPr>
        <w:pStyle w:val="ListParagraph"/>
        <w:numPr>
          <w:ilvl w:val="0"/>
          <w:numId w:val="2"/>
        </w:numPr>
        <w:rPr>
          <w:rFonts w:asciiTheme="minorHAnsi" w:hAnsiTheme="minorHAnsi"/>
          <w:b/>
          <w:color w:val="0070C0"/>
          <w:sz w:val="24"/>
        </w:rPr>
      </w:pPr>
      <w:r>
        <w:rPr>
          <w:rFonts w:asciiTheme="minorHAnsi" w:hAnsiTheme="minorHAnsi"/>
          <w:b/>
          <w:color w:val="0070C0"/>
          <w:sz w:val="24"/>
        </w:rPr>
        <w:t>S</w:t>
      </w:r>
      <w:r w:rsidR="002A6C7F" w:rsidRPr="001A3DF2">
        <w:rPr>
          <w:rFonts w:asciiTheme="minorHAnsi" w:hAnsiTheme="minorHAnsi"/>
          <w:b/>
          <w:color w:val="0070C0"/>
          <w:sz w:val="24"/>
        </w:rPr>
        <w:t>ystems and application de</w:t>
      </w:r>
      <w:r w:rsidR="00E448D3">
        <w:rPr>
          <w:rFonts w:asciiTheme="minorHAnsi" w:hAnsiTheme="minorHAnsi"/>
          <w:b/>
          <w:color w:val="0070C0"/>
          <w:sz w:val="24"/>
        </w:rPr>
        <w:t>velopment and quality assurance</w:t>
      </w:r>
    </w:p>
    <w:p w:rsidR="002054BB" w:rsidRDefault="002054BB" w:rsidP="002054BB">
      <w:pPr>
        <w:pStyle w:val="ListParagraph"/>
        <w:ind w:left="360"/>
        <w:rPr>
          <w:rFonts w:asciiTheme="minorHAnsi" w:hAnsiTheme="minorHAnsi"/>
          <w:b/>
          <w:color w:val="0070C0"/>
          <w:sz w:val="24"/>
        </w:rPr>
      </w:pPr>
    </w:p>
    <w:p w:rsidR="001A3DF2" w:rsidRPr="00E448D3" w:rsidRDefault="00B065E8" w:rsidP="00B065E8">
      <w:pPr>
        <w:pStyle w:val="ListParagraph"/>
        <w:numPr>
          <w:ilvl w:val="0"/>
          <w:numId w:val="14"/>
        </w:numPr>
        <w:rPr>
          <w:rFonts w:ascii="Calibri" w:hAnsi="Calibri" w:cs="Arial"/>
        </w:rPr>
      </w:pPr>
      <w:r w:rsidRPr="00E448D3">
        <w:rPr>
          <w:rFonts w:ascii="Calibri" w:hAnsi="Calibri" w:cs="Arial"/>
        </w:rPr>
        <w:t>The agency does not currently develop its own system applications</w:t>
      </w:r>
      <w:r w:rsidR="00645B48" w:rsidRPr="00E448D3">
        <w:rPr>
          <w:rFonts w:ascii="Calibri" w:hAnsi="Calibri" w:cs="Arial"/>
        </w:rPr>
        <w:t xml:space="preserve"> </w:t>
      </w:r>
      <w:r w:rsidR="00645B48" w:rsidRPr="00775913">
        <w:rPr>
          <w:rFonts w:ascii="Calibri" w:hAnsi="Calibri" w:cs="Arial"/>
          <w:color w:val="3333FF"/>
        </w:rPr>
        <w:t>[as applicable]</w:t>
      </w:r>
    </w:p>
    <w:p w:rsidR="001A3DF2" w:rsidRPr="00E448D3" w:rsidRDefault="009A5627" w:rsidP="002A6C7F">
      <w:pPr>
        <w:pStyle w:val="ListParagraph"/>
        <w:numPr>
          <w:ilvl w:val="0"/>
          <w:numId w:val="14"/>
        </w:numPr>
        <w:rPr>
          <w:rFonts w:ascii="Calibri" w:hAnsi="Calibri" w:cs="Arial"/>
        </w:rPr>
      </w:pPr>
      <w:r w:rsidRPr="00E448D3">
        <w:rPr>
          <w:rFonts w:ascii="Calibri" w:hAnsi="Calibri" w:cs="Arial"/>
        </w:rPr>
        <w:t>Any purchase of systems software or application</w:t>
      </w:r>
      <w:r w:rsidR="002054BB">
        <w:rPr>
          <w:rFonts w:ascii="Calibri" w:hAnsi="Calibri" w:cs="Arial"/>
        </w:rPr>
        <w:t>s</w:t>
      </w:r>
      <w:r w:rsidRPr="00E448D3">
        <w:rPr>
          <w:rFonts w:ascii="Calibri" w:hAnsi="Calibri" w:cs="Arial"/>
        </w:rPr>
        <w:t xml:space="preserve"> is subject to </w:t>
      </w:r>
      <w:r w:rsidR="00E448D3">
        <w:rPr>
          <w:rFonts w:ascii="Calibri" w:hAnsi="Calibri" w:cs="Arial"/>
        </w:rPr>
        <w:t>investigation</w:t>
      </w:r>
      <w:r w:rsidRPr="00E448D3">
        <w:rPr>
          <w:rFonts w:ascii="Calibri" w:hAnsi="Calibri" w:cs="Arial"/>
        </w:rPr>
        <w:t xml:space="preserve"> of the vendor regarding product characteristics and</w:t>
      </w:r>
      <w:r w:rsidR="00E448D3">
        <w:rPr>
          <w:rFonts w:ascii="Calibri" w:hAnsi="Calibri" w:cs="Arial"/>
        </w:rPr>
        <w:t xml:space="preserve"> information</w:t>
      </w:r>
      <w:r w:rsidRPr="00E448D3">
        <w:rPr>
          <w:rFonts w:ascii="Calibri" w:hAnsi="Calibri" w:cs="Arial"/>
        </w:rPr>
        <w:t xml:space="preserve"> security </w:t>
      </w:r>
      <w:r w:rsidR="00E448D3">
        <w:rPr>
          <w:rFonts w:ascii="Calibri" w:hAnsi="Calibri" w:cs="Arial"/>
        </w:rPr>
        <w:t>features</w:t>
      </w:r>
      <w:r w:rsidR="00794861">
        <w:rPr>
          <w:rFonts w:ascii="Calibri" w:hAnsi="Calibri" w:cs="Arial"/>
        </w:rPr>
        <w:t>, and is tested prior to implementation (through our IT Department or third party IT provider).</w:t>
      </w:r>
    </w:p>
    <w:p w:rsidR="001A3DF2" w:rsidRDefault="001A3DF2" w:rsidP="002A6C7F"/>
    <w:p w:rsidR="0008684B" w:rsidRPr="0008684B" w:rsidRDefault="0008684B" w:rsidP="0008684B">
      <w:pPr>
        <w:pStyle w:val="ListParagraph"/>
        <w:numPr>
          <w:ilvl w:val="0"/>
          <w:numId w:val="2"/>
        </w:numPr>
        <w:rPr>
          <w:rFonts w:asciiTheme="minorHAnsi" w:hAnsiTheme="minorHAnsi"/>
          <w:b/>
          <w:color w:val="0070C0"/>
          <w:sz w:val="24"/>
        </w:rPr>
      </w:pPr>
      <w:r>
        <w:rPr>
          <w:rFonts w:asciiTheme="minorHAnsi" w:hAnsiTheme="minorHAnsi"/>
          <w:b/>
          <w:color w:val="0070C0"/>
          <w:sz w:val="24"/>
        </w:rPr>
        <w:t>P</w:t>
      </w:r>
      <w:r w:rsidR="002A6C7F" w:rsidRPr="001A3DF2">
        <w:rPr>
          <w:rFonts w:asciiTheme="minorHAnsi" w:hAnsiTheme="minorHAnsi"/>
          <w:b/>
          <w:color w:val="0070C0"/>
          <w:sz w:val="24"/>
        </w:rPr>
        <w:t>hysical security and environmental controls</w:t>
      </w:r>
    </w:p>
    <w:p w:rsidR="0008684B" w:rsidRPr="0008684B" w:rsidRDefault="0008684B" w:rsidP="0008684B">
      <w:pPr>
        <w:ind w:left="720"/>
        <w:rPr>
          <w:rFonts w:ascii="Calibri" w:hAnsi="Calibri" w:cs="Arial"/>
        </w:rPr>
      </w:pPr>
      <w:r>
        <w:rPr>
          <w:rStyle w:val="subcategory1"/>
          <w:rFonts w:ascii="Calibri" w:eastAsia="Times New Roman" w:hAnsi="Calibri" w:cs="Arial"/>
          <w:b w:val="0"/>
          <w:i w:val="0"/>
          <w:sz w:val="22"/>
          <w:u w:val="single"/>
        </w:rPr>
        <w:t>General premises security</w:t>
      </w:r>
    </w:p>
    <w:p w:rsidR="00453078" w:rsidRPr="00DE7227" w:rsidRDefault="002054BB" w:rsidP="0008684B">
      <w:pPr>
        <w:pStyle w:val="ListParagraph"/>
        <w:numPr>
          <w:ilvl w:val="0"/>
          <w:numId w:val="14"/>
        </w:numPr>
        <w:ind w:left="1080"/>
        <w:rPr>
          <w:rFonts w:ascii="Calibri" w:hAnsi="Calibri" w:cs="Arial"/>
        </w:rPr>
      </w:pPr>
      <w:r>
        <w:rPr>
          <w:rFonts w:ascii="Calibri" w:hAnsi="Calibri" w:cs="Arial"/>
        </w:rPr>
        <w:t>If applicable, t</w:t>
      </w:r>
      <w:r w:rsidR="00453078" w:rsidRPr="00DE7227">
        <w:rPr>
          <w:rFonts w:ascii="Calibri" w:hAnsi="Calibri" w:cs="Arial"/>
        </w:rPr>
        <w:t>he premises has a burglar/intrusion alarm system which, at minimum, is activated after normal working hours.</w:t>
      </w:r>
    </w:p>
    <w:p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All access points to the premises are adequately secured by locks or locking devices.</w:t>
      </w:r>
    </w:p>
    <w:p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Our internal policy outlines which individuals have keys to the premises.</w:t>
      </w:r>
    </w:p>
    <w:p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We have a policy against the duplication of keys.</w:t>
      </w:r>
    </w:p>
    <w:p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We have a policy to secure keys immediately from terminated employees.</w:t>
      </w:r>
    </w:p>
    <w:p w:rsidR="00A00F0B" w:rsidRPr="00A00F0B" w:rsidRDefault="00453078" w:rsidP="00A00F0B">
      <w:pPr>
        <w:pStyle w:val="ListParagraph"/>
        <w:numPr>
          <w:ilvl w:val="0"/>
          <w:numId w:val="14"/>
        </w:numPr>
        <w:ind w:left="1080"/>
        <w:rPr>
          <w:rFonts w:ascii="Calibri" w:hAnsi="Calibri" w:cs="Arial"/>
        </w:rPr>
      </w:pPr>
      <w:r w:rsidRPr="00DE7227">
        <w:rPr>
          <w:rFonts w:ascii="Calibri" w:hAnsi="Calibri" w:cs="Arial"/>
        </w:rPr>
        <w:t>Our premises is sufficiently lit at night.</w:t>
      </w:r>
    </w:p>
    <w:p w:rsidR="00453078" w:rsidRPr="00B065E8" w:rsidRDefault="00453078" w:rsidP="0008684B">
      <w:pPr>
        <w:spacing w:after="0"/>
        <w:ind w:left="720"/>
        <w:rPr>
          <w:rFonts w:ascii="Calibri" w:eastAsia="Times New Roman" w:hAnsi="Calibri" w:cs="Arial"/>
          <w:b/>
          <w:i/>
          <w:sz w:val="16"/>
          <w:szCs w:val="18"/>
          <w:u w:val="single"/>
        </w:rPr>
      </w:pPr>
      <w:r>
        <w:rPr>
          <w:rFonts w:ascii="Arial" w:eastAsia="Times New Roman" w:hAnsi="Arial" w:cs="Arial"/>
          <w:sz w:val="18"/>
          <w:szCs w:val="18"/>
        </w:rPr>
        <w:br/>
      </w:r>
      <w:r w:rsidRPr="00B065E8">
        <w:rPr>
          <w:rStyle w:val="subcategory1"/>
          <w:rFonts w:ascii="Calibri" w:eastAsia="Times New Roman" w:hAnsi="Calibri" w:cs="Arial"/>
          <w:b w:val="0"/>
          <w:i w:val="0"/>
          <w:sz w:val="22"/>
          <w:u w:val="single"/>
        </w:rPr>
        <w:t>Visitor Policy and Reception Area</w:t>
      </w:r>
    </w:p>
    <w:p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Visitors are greeted immediately upon entry to the premises.</w:t>
      </w:r>
    </w:p>
    <w:p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Visitors are required t</w:t>
      </w:r>
      <w:r w:rsidR="00FE041D">
        <w:rPr>
          <w:rFonts w:ascii="Calibri" w:hAnsi="Calibri" w:cs="Arial"/>
        </w:rPr>
        <w:t>o sign in and/or wear a visitor’s</w:t>
      </w:r>
      <w:r w:rsidRPr="00DE7227">
        <w:rPr>
          <w:rFonts w:ascii="Calibri" w:hAnsi="Calibri" w:cs="Arial"/>
        </w:rPr>
        <w:t xml:space="preserve"> badge.</w:t>
      </w:r>
    </w:p>
    <w:p w:rsidR="00D94EA6" w:rsidRPr="00D94EA6" w:rsidRDefault="00D94EA6" w:rsidP="0008684B">
      <w:pPr>
        <w:pStyle w:val="ListParagraph"/>
        <w:numPr>
          <w:ilvl w:val="0"/>
          <w:numId w:val="14"/>
        </w:numPr>
        <w:ind w:left="1080"/>
        <w:rPr>
          <w:rFonts w:asciiTheme="minorHAnsi" w:hAnsiTheme="minorHAnsi"/>
          <w:color w:val="auto"/>
        </w:rPr>
      </w:pPr>
      <w:r w:rsidRPr="00D94EA6">
        <w:rPr>
          <w:rFonts w:asciiTheme="minorHAnsi" w:hAnsiTheme="minorHAnsi"/>
          <w:color w:val="auto"/>
        </w:rPr>
        <w:t xml:space="preserve">Visitors will be escorted </w:t>
      </w:r>
      <w:r w:rsidR="002054BB">
        <w:rPr>
          <w:rFonts w:asciiTheme="minorHAnsi" w:hAnsiTheme="minorHAnsi"/>
          <w:color w:val="auto"/>
        </w:rPr>
        <w:t xml:space="preserve">by agency personnel while </w:t>
      </w:r>
      <w:r w:rsidRPr="00D94EA6">
        <w:rPr>
          <w:rFonts w:asciiTheme="minorHAnsi" w:hAnsiTheme="minorHAnsi"/>
          <w:color w:val="auto"/>
        </w:rPr>
        <w:t>on office premises.</w:t>
      </w:r>
    </w:p>
    <w:p w:rsidR="00453078" w:rsidRPr="00B065E8" w:rsidRDefault="00453078" w:rsidP="0008684B">
      <w:pPr>
        <w:spacing w:after="0"/>
        <w:ind w:left="720"/>
        <w:rPr>
          <w:rStyle w:val="subcategory1"/>
          <w:rFonts w:ascii="Calibri" w:hAnsi="Calibri"/>
          <w:sz w:val="22"/>
          <w:u w:val="single"/>
        </w:rPr>
      </w:pPr>
      <w:r w:rsidRPr="00D94EA6">
        <w:rPr>
          <w:rFonts w:ascii="Arial" w:eastAsia="Times New Roman" w:hAnsi="Arial" w:cs="Arial"/>
          <w:sz w:val="18"/>
          <w:szCs w:val="18"/>
        </w:rPr>
        <w:br/>
      </w:r>
      <w:r w:rsidRPr="00B065E8">
        <w:rPr>
          <w:rStyle w:val="subcategory1"/>
          <w:rFonts w:ascii="Calibri" w:eastAsia="Times New Roman" w:hAnsi="Calibri" w:cs="Arial"/>
          <w:b w:val="0"/>
          <w:i w:val="0"/>
          <w:sz w:val="22"/>
          <w:u w:val="single"/>
        </w:rPr>
        <w:t>Access to Agency Files &amp; Hardware</w:t>
      </w:r>
    </w:p>
    <w:p w:rsidR="00775913" w:rsidRPr="00B93DE3" w:rsidRDefault="00775913" w:rsidP="0008684B">
      <w:pPr>
        <w:pStyle w:val="ListParagraph"/>
        <w:numPr>
          <w:ilvl w:val="0"/>
          <w:numId w:val="14"/>
        </w:numPr>
        <w:ind w:left="1080"/>
        <w:rPr>
          <w:rFonts w:ascii="Calibri" w:hAnsi="Calibri" w:cs="Arial"/>
          <w:color w:val="auto"/>
        </w:rPr>
      </w:pPr>
      <w:r w:rsidRPr="00B93DE3">
        <w:rPr>
          <w:rFonts w:ascii="Calibri" w:hAnsi="Calibri" w:cs="Arial"/>
          <w:color w:val="auto"/>
        </w:rPr>
        <w:t>Physical access to NPI is restricted to authorized individuals only</w:t>
      </w:r>
      <w:r w:rsidR="002054BB">
        <w:rPr>
          <w:rFonts w:ascii="Calibri" w:hAnsi="Calibri" w:cs="Arial"/>
          <w:color w:val="auto"/>
        </w:rPr>
        <w:t>.</w:t>
      </w:r>
    </w:p>
    <w:p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Records are stored in protected or controlled areas.</w:t>
      </w:r>
    </w:p>
    <w:p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Filing cabinets</w:t>
      </w:r>
      <w:r w:rsidR="00CC3DD6">
        <w:rPr>
          <w:rFonts w:ascii="Calibri" w:hAnsi="Calibri" w:cs="Arial"/>
        </w:rPr>
        <w:t xml:space="preserve"> containing NPI</w:t>
      </w:r>
      <w:r w:rsidRPr="00D94EA6">
        <w:rPr>
          <w:rFonts w:ascii="Calibri" w:hAnsi="Calibri" w:cs="Arial"/>
        </w:rPr>
        <w:t xml:space="preserve"> are locked after working hours.</w:t>
      </w:r>
    </w:p>
    <w:p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Our internal policy requires employees not to leave consumer/customer information open to public view.</w:t>
      </w:r>
    </w:p>
    <w:p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Employees are required to follow security procedures if they are permitted to remove files from the premises.</w:t>
      </w:r>
    </w:p>
    <w:p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Employees are instructed to lock their desks after working hours</w:t>
      </w:r>
      <w:r w:rsidR="00CC3DD6">
        <w:rPr>
          <w:rFonts w:ascii="Calibri" w:hAnsi="Calibri" w:cs="Arial"/>
        </w:rPr>
        <w:t xml:space="preserve"> if the desks contain customer files &amp;/or NPI</w:t>
      </w:r>
      <w:r w:rsidRPr="00D94EA6">
        <w:rPr>
          <w:rFonts w:ascii="Calibri" w:hAnsi="Calibri" w:cs="Arial"/>
        </w:rPr>
        <w:t>.</w:t>
      </w:r>
    </w:p>
    <w:p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The agency's server is located in a protected or controlled area.</w:t>
      </w:r>
    </w:p>
    <w:p w:rsidR="00545ED4" w:rsidRPr="00545ED4" w:rsidRDefault="00D94EA6" w:rsidP="00545ED4">
      <w:pPr>
        <w:pStyle w:val="ListParagraph"/>
        <w:numPr>
          <w:ilvl w:val="0"/>
          <w:numId w:val="14"/>
        </w:numPr>
        <w:ind w:left="1080"/>
        <w:rPr>
          <w:rFonts w:asciiTheme="minorHAnsi" w:hAnsiTheme="minorHAnsi"/>
          <w:color w:val="auto"/>
        </w:rPr>
      </w:pPr>
      <w:r w:rsidRPr="00D94EA6">
        <w:rPr>
          <w:rFonts w:asciiTheme="minorHAnsi" w:hAnsiTheme="minorHAnsi"/>
          <w:color w:val="auto"/>
        </w:rPr>
        <w:t>Employees must keep their computer screens turned away from visitors unless the information shown relates to such visitors.</w:t>
      </w:r>
    </w:p>
    <w:p w:rsidR="001A3DF2" w:rsidRDefault="001A3DF2" w:rsidP="004309A5"/>
    <w:p w:rsidR="004309A5" w:rsidRPr="00972F27" w:rsidRDefault="0008684B" w:rsidP="009715B0">
      <w:pPr>
        <w:pStyle w:val="ListParagraph"/>
        <w:numPr>
          <w:ilvl w:val="0"/>
          <w:numId w:val="2"/>
        </w:numPr>
        <w:rPr>
          <w:rFonts w:asciiTheme="minorHAnsi" w:hAnsiTheme="minorHAnsi"/>
          <w:b/>
          <w:color w:val="0070C0"/>
          <w:sz w:val="24"/>
        </w:rPr>
      </w:pPr>
      <w:r>
        <w:rPr>
          <w:rFonts w:asciiTheme="minorHAnsi" w:hAnsiTheme="minorHAnsi"/>
          <w:b/>
          <w:color w:val="0070C0"/>
          <w:sz w:val="24"/>
        </w:rPr>
        <w:t>C</w:t>
      </w:r>
      <w:r w:rsidR="00E448D3">
        <w:rPr>
          <w:rFonts w:asciiTheme="minorHAnsi" w:hAnsiTheme="minorHAnsi"/>
          <w:b/>
          <w:color w:val="0070C0"/>
          <w:sz w:val="24"/>
        </w:rPr>
        <w:t>ustomer data privacy</w:t>
      </w:r>
      <w:r w:rsidR="004309A5" w:rsidRPr="00972F27">
        <w:rPr>
          <w:rFonts w:asciiTheme="minorHAnsi" w:hAnsiTheme="minorHAnsi"/>
          <w:b/>
          <w:color w:val="0070C0"/>
          <w:sz w:val="24"/>
        </w:rPr>
        <w:t xml:space="preserve"> </w:t>
      </w:r>
    </w:p>
    <w:p w:rsidR="00972F27" w:rsidRDefault="00972F27" w:rsidP="0008684B">
      <w:pPr>
        <w:numPr>
          <w:ilvl w:val="0"/>
          <w:numId w:val="24"/>
        </w:numPr>
        <w:spacing w:after="40" w:line="240" w:lineRule="auto"/>
      </w:pPr>
      <w:r>
        <w:t xml:space="preserve">The agency’s Employee Manual outlines/reiterates procedures </w:t>
      </w:r>
      <w:r w:rsidR="006565FB">
        <w:t>regarding the privacy of customer and consumer information</w:t>
      </w:r>
      <w:r w:rsidR="002054BB">
        <w:t>.</w:t>
      </w:r>
    </w:p>
    <w:p w:rsidR="00972F27" w:rsidRDefault="00972F27" w:rsidP="0008684B">
      <w:pPr>
        <w:numPr>
          <w:ilvl w:val="0"/>
          <w:numId w:val="24"/>
        </w:numPr>
        <w:spacing w:after="40" w:line="240" w:lineRule="auto"/>
      </w:pPr>
      <w:r>
        <w:t xml:space="preserve">The agency’s </w:t>
      </w:r>
      <w:r w:rsidRPr="00A67430">
        <w:t xml:space="preserve">electronic mail </w:t>
      </w:r>
      <w:r>
        <w:t>policy precludes the use of</w:t>
      </w:r>
      <w:r w:rsidRPr="00A67430">
        <w:t xml:space="preserve"> </w:t>
      </w:r>
      <w:r>
        <w:t>email</w:t>
      </w:r>
      <w:r w:rsidRPr="00A67430">
        <w:t xml:space="preserve"> and other information systems </w:t>
      </w:r>
      <w:r>
        <w:t xml:space="preserve">in a way that may </w:t>
      </w:r>
      <w:r w:rsidRPr="00A67430">
        <w:t>violate confidentiality</w:t>
      </w:r>
      <w:r>
        <w:t xml:space="preserve"> of customer/consumer information</w:t>
      </w:r>
      <w:r w:rsidR="002054BB">
        <w:t>.</w:t>
      </w:r>
    </w:p>
    <w:p w:rsidR="00972F27" w:rsidRPr="00A67430" w:rsidRDefault="00972F27" w:rsidP="0008684B">
      <w:pPr>
        <w:numPr>
          <w:ilvl w:val="0"/>
          <w:numId w:val="24"/>
        </w:numPr>
        <w:spacing w:after="40" w:line="240" w:lineRule="auto"/>
      </w:pPr>
      <w:r>
        <w:t xml:space="preserve">When in doubt about the security of the transmission, staff must consult with </w:t>
      </w:r>
      <w:r w:rsidR="006565FB">
        <w:t xml:space="preserve">the Chief Information Security Officer or </w:t>
      </w:r>
      <w:r>
        <w:t>a supervisor</w:t>
      </w:r>
      <w:r w:rsidR="006565FB">
        <w:t xml:space="preserve"> before transmitting the a</w:t>
      </w:r>
      <w:r w:rsidRPr="00A67430">
        <w:t>gency’s confidential and</w:t>
      </w:r>
      <w:r w:rsidR="00CC3DD6">
        <w:t>/or</w:t>
      </w:r>
      <w:r w:rsidRPr="00A67430">
        <w:t xml:space="preserve"> proprietary information over the internet.</w:t>
      </w:r>
    </w:p>
    <w:p w:rsidR="00972F27" w:rsidRPr="00A67430" w:rsidRDefault="00972F27" w:rsidP="0008684B">
      <w:pPr>
        <w:numPr>
          <w:ilvl w:val="0"/>
          <w:numId w:val="24"/>
        </w:numPr>
        <w:spacing w:after="40" w:line="240" w:lineRule="auto"/>
      </w:pPr>
      <w:r>
        <w:t>All staff must sign a non-disclosure of confidential information that includes customer information.</w:t>
      </w:r>
    </w:p>
    <w:p w:rsidR="006565FB" w:rsidRDefault="006565FB" w:rsidP="0008684B">
      <w:pPr>
        <w:numPr>
          <w:ilvl w:val="0"/>
          <w:numId w:val="24"/>
        </w:numPr>
        <w:spacing w:after="40" w:line="240" w:lineRule="auto"/>
      </w:pPr>
      <w:r w:rsidRPr="00A67430">
        <w:t>Disclosure of confidential</w:t>
      </w:r>
      <w:r w:rsidR="002054BB">
        <w:t xml:space="preserve"> a</w:t>
      </w:r>
      <w:r w:rsidRPr="00A67430">
        <w:t xml:space="preserve">gency, client, </w:t>
      </w:r>
      <w:proofErr w:type="gramStart"/>
      <w:r w:rsidRPr="00A67430">
        <w:t>policyholder</w:t>
      </w:r>
      <w:proofErr w:type="gramEnd"/>
      <w:r w:rsidRPr="00A67430">
        <w:t xml:space="preserve"> or personnel information to unauthorized persons</w:t>
      </w:r>
      <w:r>
        <w:t xml:space="preserve"> </w:t>
      </w:r>
      <w:r w:rsidR="00CC3DD6">
        <w:t>may</w:t>
      </w:r>
      <w:r>
        <w:t xml:space="preserve"> result in disciplinary action, up to and including discharge.</w:t>
      </w:r>
    </w:p>
    <w:p w:rsidR="001A3DF2" w:rsidRDefault="001A3DF2" w:rsidP="004309A5"/>
    <w:p w:rsidR="004309A5" w:rsidRPr="00841A10" w:rsidRDefault="00BD23DB" w:rsidP="009715B0">
      <w:pPr>
        <w:pStyle w:val="ListParagraph"/>
        <w:numPr>
          <w:ilvl w:val="0"/>
          <w:numId w:val="2"/>
        </w:numPr>
        <w:rPr>
          <w:rFonts w:asciiTheme="minorHAnsi" w:hAnsiTheme="minorHAnsi"/>
          <w:b/>
          <w:color w:val="0070C0"/>
          <w:sz w:val="24"/>
        </w:rPr>
      </w:pPr>
      <w:r>
        <w:rPr>
          <w:rFonts w:asciiTheme="minorHAnsi" w:hAnsiTheme="minorHAnsi"/>
          <w:b/>
          <w:color w:val="0070C0"/>
          <w:sz w:val="24"/>
        </w:rPr>
        <w:t>V</w:t>
      </w:r>
      <w:r w:rsidR="004309A5" w:rsidRPr="00841A10">
        <w:rPr>
          <w:rFonts w:asciiTheme="minorHAnsi" w:hAnsiTheme="minorHAnsi"/>
          <w:b/>
          <w:color w:val="0070C0"/>
          <w:sz w:val="24"/>
        </w:rPr>
        <w:t>endor and Third Pa</w:t>
      </w:r>
      <w:r w:rsidR="00E448D3">
        <w:rPr>
          <w:rFonts w:asciiTheme="minorHAnsi" w:hAnsiTheme="minorHAnsi"/>
          <w:b/>
          <w:color w:val="0070C0"/>
          <w:sz w:val="24"/>
        </w:rPr>
        <w:t>rty Service Provider management</w:t>
      </w:r>
      <w:r w:rsidR="004309A5" w:rsidRPr="00841A10">
        <w:rPr>
          <w:rFonts w:asciiTheme="minorHAnsi" w:hAnsiTheme="minorHAnsi"/>
          <w:b/>
          <w:color w:val="0070C0"/>
          <w:sz w:val="24"/>
        </w:rPr>
        <w:t xml:space="preserve"> </w:t>
      </w:r>
    </w:p>
    <w:p w:rsidR="001A3DF2" w:rsidRPr="00DC38A8" w:rsidRDefault="0036681E" w:rsidP="0036681E">
      <w:pPr>
        <w:ind w:left="720"/>
        <w:rPr>
          <w:i/>
        </w:rPr>
      </w:pPr>
      <w:r w:rsidRPr="00DC38A8">
        <w:rPr>
          <w:i/>
        </w:rPr>
        <w:t>For purposes of this Cybersecurity policy, a Third Party Service Provider</w:t>
      </w:r>
      <w:r w:rsidR="00403C71">
        <w:rPr>
          <w:i/>
        </w:rPr>
        <w:t xml:space="preserve"> </w:t>
      </w:r>
      <w:r w:rsidR="00DC38A8">
        <w:rPr>
          <w:i/>
        </w:rPr>
        <w:t>(TPSP)</w:t>
      </w:r>
      <w:r w:rsidRPr="00DC38A8">
        <w:rPr>
          <w:i/>
        </w:rPr>
        <w:t xml:space="preserve"> means a Person that (</w:t>
      </w:r>
      <w:proofErr w:type="spellStart"/>
      <w:r w:rsidRPr="00DC38A8">
        <w:rPr>
          <w:i/>
        </w:rPr>
        <w:t>i</w:t>
      </w:r>
      <w:proofErr w:type="spellEnd"/>
      <w:r w:rsidRPr="00DC38A8">
        <w:rPr>
          <w:i/>
        </w:rPr>
        <w:t xml:space="preserve">) is not </w:t>
      </w:r>
      <w:r w:rsidR="00CC3DD6">
        <w:rPr>
          <w:i/>
        </w:rPr>
        <w:t>a</w:t>
      </w:r>
      <w:r w:rsidRPr="00DC38A8">
        <w:rPr>
          <w:i/>
        </w:rPr>
        <w:t>ffiliate</w:t>
      </w:r>
      <w:r w:rsidR="00CC3DD6">
        <w:rPr>
          <w:i/>
        </w:rPr>
        <w:t xml:space="preserve">d with </w:t>
      </w:r>
      <w:r w:rsidRPr="00DC38A8">
        <w:rPr>
          <w:i/>
        </w:rPr>
        <w:t>the agency</w:t>
      </w:r>
      <w:r w:rsidR="00CC3DD6">
        <w:rPr>
          <w:i/>
        </w:rPr>
        <w:t xml:space="preserve"> through shared ownership or control</w:t>
      </w:r>
      <w:r w:rsidRPr="00DC38A8">
        <w:rPr>
          <w:i/>
        </w:rPr>
        <w:t>, (ii) provides services to the agency, and (iii) maintains, processes or otherwise is permitted access to Nonpublic Information through its provision of services to the agency.</w:t>
      </w:r>
    </w:p>
    <w:p w:rsidR="0036681E" w:rsidRDefault="00DC38A8" w:rsidP="0036681E">
      <w:pPr>
        <w:ind w:left="720"/>
      </w:pPr>
      <w:r>
        <w:t>As part of the</w:t>
      </w:r>
      <w:r w:rsidR="004B56DA">
        <w:t xml:space="preserve"> management of Third Party Service Providers</w:t>
      </w:r>
      <w:r>
        <w:t>, the agency will</w:t>
      </w:r>
      <w:r w:rsidR="004B56DA">
        <w:t>:</w:t>
      </w:r>
    </w:p>
    <w:p w:rsidR="004B56DA" w:rsidRPr="00403C71" w:rsidRDefault="004B56DA" w:rsidP="004B56DA">
      <w:pPr>
        <w:ind w:left="720"/>
        <w:rPr>
          <w:color w:val="00B0F0"/>
        </w:rPr>
      </w:pPr>
      <w:r>
        <w:t xml:space="preserve">(1) </w:t>
      </w:r>
      <w:r w:rsidR="00DC01E8">
        <w:t>I</w:t>
      </w:r>
      <w:r w:rsidR="00DC38A8">
        <w:t>dentify TPSPs who need and have access to NPI in the process of providing services to the agency (</w:t>
      </w:r>
      <w:r w:rsidR="00403C71" w:rsidRPr="00403C71">
        <w:t xml:space="preserve">including </w:t>
      </w:r>
      <w:r w:rsidR="00DC38A8" w:rsidRPr="00403C71">
        <w:t>our agency management system provider</w:t>
      </w:r>
      <w:r w:rsidR="00CC3DD6" w:rsidRPr="00403C71">
        <w:t>, IT provider, etc.</w:t>
      </w:r>
      <w:r w:rsidR="00DC38A8">
        <w:t>)</w:t>
      </w:r>
    </w:p>
    <w:p w:rsidR="004B56DA" w:rsidRDefault="004B56DA" w:rsidP="004B56DA">
      <w:pPr>
        <w:ind w:left="720"/>
      </w:pPr>
      <w:r>
        <w:t xml:space="preserve">(2) </w:t>
      </w:r>
      <w:r w:rsidR="00C27FAB">
        <w:t>Establish</w:t>
      </w:r>
      <w:r w:rsidR="00DC38A8">
        <w:t xml:space="preserve"> </w:t>
      </w:r>
      <w:r>
        <w:t xml:space="preserve">minimum cybersecurity practices </w:t>
      </w:r>
      <w:r w:rsidR="00DC38A8">
        <w:t>that the TPSP will be required to meet prior to doing business with the agency</w:t>
      </w:r>
      <w:r>
        <w:t xml:space="preserve">; </w:t>
      </w:r>
    </w:p>
    <w:p w:rsidR="004B56DA" w:rsidRDefault="004B56DA" w:rsidP="004B56DA">
      <w:pPr>
        <w:ind w:left="720"/>
      </w:pPr>
      <w:r>
        <w:t xml:space="preserve">(3) </w:t>
      </w:r>
      <w:r w:rsidR="00C27FAB">
        <w:t>Use</w:t>
      </w:r>
      <w:r w:rsidR="00DC38A8">
        <w:t xml:space="preserve"> </w:t>
      </w:r>
      <w:r>
        <w:t xml:space="preserve">due diligence </w:t>
      </w:r>
      <w:r w:rsidR="00DC38A8">
        <w:t>when</w:t>
      </w:r>
      <w:r>
        <w:t xml:space="preserve"> evaluat</w:t>
      </w:r>
      <w:r w:rsidR="00DC38A8">
        <w:t>ing the c</w:t>
      </w:r>
      <w:r>
        <w:t xml:space="preserve">ybersecurity practices of </w:t>
      </w:r>
      <w:r w:rsidR="00DC38A8">
        <w:t>the TPSP</w:t>
      </w:r>
      <w:r>
        <w:t xml:space="preserve">; and </w:t>
      </w:r>
    </w:p>
    <w:p w:rsidR="00DC38A8" w:rsidRDefault="004B56DA" w:rsidP="004B56DA">
      <w:pPr>
        <w:ind w:left="720"/>
      </w:pPr>
      <w:r>
        <w:t>(4)</w:t>
      </w:r>
      <w:r w:rsidR="00DC38A8">
        <w:t xml:space="preserve"> </w:t>
      </w:r>
      <w:r w:rsidR="00C27FAB">
        <w:t>Conduct</w:t>
      </w:r>
      <w:r w:rsidR="00DC38A8">
        <w:t xml:space="preserve"> a risk assessment</w:t>
      </w:r>
      <w:r w:rsidR="00C27FAB">
        <w:t>, initially and periodically,</w:t>
      </w:r>
      <w:r w:rsidR="00DC38A8">
        <w:t xml:space="preserve"> focused on the relationship with the TPSP. The agency will document:</w:t>
      </w:r>
    </w:p>
    <w:p w:rsidR="00DC38A8" w:rsidRDefault="00DC38A8" w:rsidP="00DC38A8">
      <w:pPr>
        <w:pStyle w:val="ListParagraph"/>
        <w:numPr>
          <w:ilvl w:val="0"/>
          <w:numId w:val="20"/>
        </w:numPr>
        <w:rPr>
          <w:rFonts w:asciiTheme="minorHAnsi" w:hAnsiTheme="minorHAnsi"/>
          <w:color w:val="auto"/>
        </w:rPr>
      </w:pPr>
      <w:r w:rsidRPr="00DC38A8">
        <w:rPr>
          <w:rFonts w:asciiTheme="minorHAnsi" w:hAnsiTheme="minorHAnsi"/>
          <w:color w:val="auto"/>
        </w:rPr>
        <w:t>The identification of potential cybersecurity risks specific to the relationship</w:t>
      </w:r>
    </w:p>
    <w:p w:rsidR="00DC38A8" w:rsidRDefault="00DC38A8" w:rsidP="00DC38A8">
      <w:pPr>
        <w:pStyle w:val="ListParagraph"/>
        <w:numPr>
          <w:ilvl w:val="0"/>
          <w:numId w:val="20"/>
        </w:numPr>
        <w:rPr>
          <w:rFonts w:asciiTheme="minorHAnsi" w:hAnsiTheme="minorHAnsi"/>
          <w:color w:val="auto"/>
        </w:rPr>
      </w:pPr>
      <w:r>
        <w:rPr>
          <w:rFonts w:asciiTheme="minorHAnsi" w:hAnsiTheme="minorHAnsi"/>
          <w:color w:val="auto"/>
        </w:rPr>
        <w:t>The TPSP’s response to these risks</w:t>
      </w:r>
    </w:p>
    <w:p w:rsidR="00DC38A8" w:rsidRPr="00DC38A8" w:rsidRDefault="00DC38A8" w:rsidP="00DC38A8">
      <w:pPr>
        <w:pStyle w:val="ListParagraph"/>
        <w:numPr>
          <w:ilvl w:val="0"/>
          <w:numId w:val="20"/>
        </w:numPr>
        <w:rPr>
          <w:rFonts w:asciiTheme="minorHAnsi" w:hAnsiTheme="minorHAnsi"/>
          <w:color w:val="auto"/>
        </w:rPr>
      </w:pPr>
      <w:r>
        <w:rPr>
          <w:rFonts w:asciiTheme="minorHAnsi" w:hAnsiTheme="minorHAnsi"/>
          <w:color w:val="auto"/>
        </w:rPr>
        <w:t>The agency’s decision regarding doing or continuing to do business with the TPSP based on the risk assessment.</w:t>
      </w:r>
    </w:p>
    <w:p w:rsidR="004B56DA" w:rsidRDefault="00C27FAB" w:rsidP="004B56DA">
      <w:pPr>
        <w:ind w:left="720"/>
      </w:pPr>
      <w:r>
        <w:t xml:space="preserve">The following </w:t>
      </w:r>
      <w:r w:rsidR="004B56DA">
        <w:t>guidelines</w:t>
      </w:r>
      <w:r>
        <w:t xml:space="preserve"> will be incorporated in the review of the services &amp;/or in the </w:t>
      </w:r>
      <w:r w:rsidR="00403C71" w:rsidRPr="00016873">
        <w:rPr>
          <w:highlight w:val="green"/>
        </w:rPr>
        <w:t>written</w:t>
      </w:r>
      <w:r w:rsidRPr="00016873">
        <w:rPr>
          <w:highlight w:val="green"/>
        </w:rPr>
        <w:t xml:space="preserve"> agreement</w:t>
      </w:r>
      <w:r>
        <w:t xml:space="preserve"> with the TPSP</w:t>
      </w:r>
      <w:r w:rsidR="00F22D24">
        <w:t xml:space="preserve"> as part of the </w:t>
      </w:r>
      <w:proofErr w:type="gramStart"/>
      <w:r w:rsidR="00F22D24">
        <w:t>agency’s</w:t>
      </w:r>
      <w:proofErr w:type="gramEnd"/>
      <w:r w:rsidR="00F22D24">
        <w:t xml:space="preserve"> due diligence process</w:t>
      </w:r>
      <w:r w:rsidR="004B56DA">
        <w:t>:</w:t>
      </w:r>
    </w:p>
    <w:p w:rsidR="004B56DA" w:rsidRDefault="009F0AE6" w:rsidP="004B56DA">
      <w:pPr>
        <w:ind w:left="720"/>
      </w:pPr>
      <w:r>
        <w:t xml:space="preserve">(1) </w:t>
      </w:r>
      <w:r w:rsidR="00C27FAB">
        <w:t>A</w:t>
      </w:r>
      <w:r w:rsidR="004B56DA">
        <w:t>ccess control</w:t>
      </w:r>
      <w:r w:rsidR="00C27FAB">
        <w:t xml:space="preserve"> to the agency’s NPI will be limited to those TPSP individual</w:t>
      </w:r>
      <w:r w:rsidR="004B56DA">
        <w:t>s</w:t>
      </w:r>
      <w:r w:rsidR="00C27FAB">
        <w:t xml:space="preserve"> who have a legitimate business need to have such access; the TPSP will use access control methods appropriate for the size and complexity of the agency and the sensitivity of the information to be protected</w:t>
      </w:r>
      <w:r w:rsidR="004B56DA">
        <w:t xml:space="preserve">; </w:t>
      </w:r>
    </w:p>
    <w:p w:rsidR="004B56DA" w:rsidRDefault="004B56DA" w:rsidP="004B56DA">
      <w:pPr>
        <w:ind w:left="720"/>
      </w:pPr>
      <w:r>
        <w:t xml:space="preserve">(2) </w:t>
      </w:r>
      <w:r w:rsidR="009F0AE6">
        <w:t>The</w:t>
      </w:r>
      <w:r>
        <w:t xml:space="preserve"> </w:t>
      </w:r>
      <w:r w:rsidR="00C27FAB">
        <w:t>TPSP’s</w:t>
      </w:r>
      <w:r>
        <w:t xml:space="preserve"> </w:t>
      </w:r>
      <w:r w:rsidR="00C27FAB">
        <w:t>procedures</w:t>
      </w:r>
      <w:r>
        <w:t xml:space="preserve"> </w:t>
      </w:r>
      <w:r w:rsidR="00C27FAB">
        <w:t>regarding</w:t>
      </w:r>
      <w:r>
        <w:t xml:space="preserve"> encryption </w:t>
      </w:r>
      <w:r w:rsidR="00C27FAB">
        <w:t>of the agency’s</w:t>
      </w:r>
      <w:r>
        <w:t xml:space="preserve"> </w:t>
      </w:r>
      <w:r w:rsidR="00E140C8">
        <w:t>NPI</w:t>
      </w:r>
      <w:r w:rsidR="00C27FAB">
        <w:t xml:space="preserve"> </w:t>
      </w:r>
      <w:r w:rsidR="00EB3DAC">
        <w:t xml:space="preserve">when in transit and when at rest </w:t>
      </w:r>
      <w:r w:rsidR="00C27FAB">
        <w:t>will be provided to the agency</w:t>
      </w:r>
      <w:r>
        <w:t xml:space="preserve">; </w:t>
      </w:r>
    </w:p>
    <w:p w:rsidR="004B56DA" w:rsidRDefault="004B56DA" w:rsidP="004B56DA">
      <w:pPr>
        <w:ind w:left="720"/>
      </w:pPr>
      <w:r>
        <w:t xml:space="preserve">(3) </w:t>
      </w:r>
      <w:r w:rsidR="009F0AE6">
        <w:t>T</w:t>
      </w:r>
      <w:r w:rsidR="00C27FAB">
        <w:t>he TPSP must agree to notify the agency as soon as possible, and no later than 72 hours after discovering</w:t>
      </w:r>
      <w:r>
        <w:t xml:space="preserve"> a Cybersecurity Event directly impacting the </w:t>
      </w:r>
      <w:r w:rsidR="00C27FAB">
        <w:t xml:space="preserve">agency’s Information Systems or </w:t>
      </w:r>
      <w:r>
        <w:t>N</w:t>
      </w:r>
      <w:r w:rsidR="00C27FAB">
        <w:t>PI</w:t>
      </w:r>
      <w:r>
        <w:t xml:space="preserve"> held by the </w:t>
      </w:r>
      <w:r w:rsidR="00C27FAB">
        <w:t>TPS</w:t>
      </w:r>
      <w:r>
        <w:t>P</w:t>
      </w:r>
      <w:r w:rsidR="00EB3DAC">
        <w:t>;</w:t>
      </w:r>
    </w:p>
    <w:p w:rsidR="009F0AE6" w:rsidRDefault="004B56DA" w:rsidP="004B56DA">
      <w:pPr>
        <w:ind w:left="720"/>
      </w:pPr>
      <w:r>
        <w:t xml:space="preserve">(4) </w:t>
      </w:r>
      <w:r w:rsidR="009F0AE6">
        <w:t>P</w:t>
      </w:r>
      <w:r w:rsidR="008F24A7">
        <w:t xml:space="preserve">roper </w:t>
      </w:r>
      <w:r w:rsidR="00954B22">
        <w:t>documentation</w:t>
      </w:r>
      <w:r>
        <w:t xml:space="preserve"> </w:t>
      </w:r>
      <w:r w:rsidR="008F24A7">
        <w:t>by</w:t>
      </w:r>
      <w:r>
        <w:t xml:space="preserve"> the</w:t>
      </w:r>
      <w:r w:rsidR="008F24A7">
        <w:t xml:space="preserve"> TPSP regarding the </w:t>
      </w:r>
      <w:r>
        <w:t>cybersecurity policies and procedures</w:t>
      </w:r>
      <w:r w:rsidR="008F24A7">
        <w:t xml:space="preserve"> implemented</w:t>
      </w:r>
      <w:r>
        <w:t xml:space="preserve"> </w:t>
      </w:r>
      <w:r w:rsidR="008F24A7">
        <w:t>by the TPSP regarding</w:t>
      </w:r>
      <w:r w:rsidR="009F0AE6">
        <w:t>:</w:t>
      </w:r>
    </w:p>
    <w:p w:rsidR="004B56DA" w:rsidRPr="009F0AE6" w:rsidRDefault="004B56DA" w:rsidP="009F0AE6">
      <w:pPr>
        <w:pStyle w:val="ListParagraph"/>
        <w:numPr>
          <w:ilvl w:val="0"/>
          <w:numId w:val="31"/>
        </w:numPr>
        <w:rPr>
          <w:rFonts w:asciiTheme="minorHAnsi" w:hAnsiTheme="minorHAnsi"/>
        </w:rPr>
      </w:pPr>
      <w:r w:rsidRPr="009F0AE6">
        <w:rPr>
          <w:rFonts w:asciiTheme="minorHAnsi" w:hAnsiTheme="minorHAnsi"/>
        </w:rPr>
        <w:t xml:space="preserve">the security of the </w:t>
      </w:r>
      <w:r w:rsidR="008F24A7" w:rsidRPr="009F0AE6">
        <w:rPr>
          <w:rFonts w:asciiTheme="minorHAnsi" w:hAnsiTheme="minorHAnsi"/>
        </w:rPr>
        <w:t>agency</w:t>
      </w:r>
      <w:r w:rsidRPr="009F0AE6">
        <w:rPr>
          <w:rFonts w:asciiTheme="minorHAnsi" w:hAnsiTheme="minorHAnsi"/>
        </w:rPr>
        <w:t>’s Information Systems or Nonpu</w:t>
      </w:r>
      <w:r w:rsidR="009F0AE6" w:rsidRPr="009F0AE6">
        <w:rPr>
          <w:rFonts w:asciiTheme="minorHAnsi" w:hAnsiTheme="minorHAnsi"/>
        </w:rPr>
        <w:t>blic Information, and/or</w:t>
      </w:r>
    </w:p>
    <w:p w:rsidR="009F0AE6" w:rsidRPr="009F0AE6" w:rsidRDefault="009F0AE6" w:rsidP="009F0AE6">
      <w:pPr>
        <w:pStyle w:val="ListParagraph"/>
        <w:numPr>
          <w:ilvl w:val="0"/>
          <w:numId w:val="31"/>
        </w:numPr>
        <w:rPr>
          <w:rFonts w:asciiTheme="minorHAnsi" w:hAnsiTheme="minorHAnsi"/>
        </w:rPr>
      </w:pPr>
      <w:r w:rsidRPr="009F0AE6">
        <w:rPr>
          <w:rFonts w:asciiTheme="minorHAnsi" w:hAnsiTheme="minorHAnsi"/>
        </w:rPr>
        <w:t xml:space="preserve">the TPSP’s compliance with any of the following standards: </w:t>
      </w:r>
    </w:p>
    <w:p w:rsidR="009F0AE6" w:rsidRPr="007251C2" w:rsidRDefault="009F0AE6" w:rsidP="009F0AE6">
      <w:pPr>
        <w:pStyle w:val="NormalWeb"/>
        <w:numPr>
          <w:ilvl w:val="1"/>
          <w:numId w:val="31"/>
        </w:numPr>
        <w:rPr>
          <w:rFonts w:ascii="Calibri" w:hAnsi="Calibri"/>
          <w:color w:val="262626"/>
          <w:sz w:val="22"/>
        </w:rPr>
      </w:pPr>
      <w:r w:rsidRPr="007251C2">
        <w:rPr>
          <w:rFonts w:ascii="Calibri" w:hAnsi="Calibri"/>
          <w:b/>
          <w:noProof/>
          <w:color w:val="262626"/>
          <w:sz w:val="22"/>
        </w:rPr>
        <w:t>23 NYCRR 500</w:t>
      </w:r>
      <w:r w:rsidRPr="007251C2">
        <w:rPr>
          <w:rFonts w:ascii="Calibri" w:hAnsi="Calibri"/>
          <w:noProof/>
          <w:color w:val="262626"/>
          <w:sz w:val="22"/>
        </w:rPr>
        <w:t xml:space="preserve"> (New York State Cybersecurity Requirements for Financial Services Companies)</w:t>
      </w:r>
    </w:p>
    <w:p w:rsidR="009F0AE6" w:rsidRPr="007251C2" w:rsidRDefault="009F0AE6" w:rsidP="009F0AE6">
      <w:pPr>
        <w:pStyle w:val="NormalWeb"/>
        <w:numPr>
          <w:ilvl w:val="1"/>
          <w:numId w:val="31"/>
        </w:numPr>
        <w:rPr>
          <w:rFonts w:ascii="Calibri" w:hAnsi="Calibri"/>
          <w:color w:val="262626"/>
          <w:sz w:val="22"/>
        </w:rPr>
      </w:pPr>
      <w:r w:rsidRPr="007251C2">
        <w:rPr>
          <w:rFonts w:ascii="Calibri" w:hAnsi="Calibri"/>
          <w:b/>
          <w:color w:val="262626"/>
          <w:sz w:val="22"/>
        </w:rPr>
        <w:t>ISO/IEC 27000 Family of Standards</w:t>
      </w:r>
      <w:r w:rsidRPr="007251C2">
        <w:rPr>
          <w:rFonts w:ascii="Calibri" w:hAnsi="Calibri"/>
          <w:color w:val="262626"/>
          <w:sz w:val="22"/>
        </w:rPr>
        <w:t xml:space="preserve"> (International Organization for Standardization systematic approach to managing and securing sensitive company information)</w:t>
      </w:r>
    </w:p>
    <w:p w:rsidR="009F0AE6" w:rsidRPr="007251C2" w:rsidRDefault="009F0AE6" w:rsidP="009F0AE6">
      <w:pPr>
        <w:pStyle w:val="NormalWeb"/>
        <w:numPr>
          <w:ilvl w:val="1"/>
          <w:numId w:val="31"/>
        </w:numPr>
        <w:rPr>
          <w:rFonts w:ascii="Calibri" w:hAnsi="Calibri"/>
          <w:color w:val="262626"/>
          <w:sz w:val="22"/>
        </w:rPr>
      </w:pPr>
      <w:r w:rsidRPr="007251C2">
        <w:rPr>
          <w:rFonts w:ascii="Calibri" w:hAnsi="Calibri"/>
          <w:b/>
          <w:noProof/>
          <w:color w:val="262626"/>
          <w:sz w:val="22"/>
        </w:rPr>
        <w:t>SOC2/3 and/or SOC for Cybersecurity</w:t>
      </w:r>
      <w:r w:rsidRPr="007251C2">
        <w:rPr>
          <w:rFonts w:ascii="Calibri" w:hAnsi="Calibri"/>
          <w:noProof/>
          <w:color w:val="262626"/>
          <w:sz w:val="22"/>
        </w:rPr>
        <w:t xml:space="preserve"> (Service Organizations Controls for Certified Professional Accountants)</w:t>
      </w:r>
    </w:p>
    <w:p w:rsidR="009F0AE6" w:rsidRPr="007251C2" w:rsidRDefault="009F0AE6" w:rsidP="009F0AE6">
      <w:pPr>
        <w:pStyle w:val="NormalWeb"/>
        <w:numPr>
          <w:ilvl w:val="1"/>
          <w:numId w:val="31"/>
        </w:numPr>
        <w:rPr>
          <w:rFonts w:ascii="Calibri" w:hAnsi="Calibri"/>
          <w:color w:val="262626"/>
          <w:sz w:val="22"/>
        </w:rPr>
      </w:pPr>
      <w:r w:rsidRPr="007251C2">
        <w:rPr>
          <w:rFonts w:ascii="Calibri" w:hAnsi="Calibri"/>
          <w:b/>
          <w:noProof/>
          <w:color w:val="262626"/>
          <w:sz w:val="22"/>
        </w:rPr>
        <w:t>NIST 7621r1</w:t>
      </w:r>
      <w:r w:rsidRPr="007251C2">
        <w:rPr>
          <w:rFonts w:ascii="Calibri" w:hAnsi="Calibri"/>
          <w:noProof/>
          <w:color w:val="262626"/>
          <w:sz w:val="22"/>
        </w:rPr>
        <w:t xml:space="preserve"> (National Institute of Standards and Technology - Small Business Information Security: The Fundamentals)</w:t>
      </w:r>
    </w:p>
    <w:p w:rsidR="009F0AE6" w:rsidRPr="007251C2" w:rsidRDefault="009F0AE6" w:rsidP="009F0AE6">
      <w:pPr>
        <w:pStyle w:val="NormalWeb"/>
        <w:numPr>
          <w:ilvl w:val="1"/>
          <w:numId w:val="31"/>
        </w:numPr>
        <w:rPr>
          <w:rFonts w:ascii="Calibri" w:hAnsi="Calibri"/>
          <w:color w:val="262626"/>
          <w:sz w:val="22"/>
        </w:rPr>
      </w:pPr>
      <w:r w:rsidRPr="007251C2">
        <w:rPr>
          <w:rFonts w:ascii="Calibri" w:hAnsi="Calibri"/>
          <w:b/>
          <w:noProof/>
          <w:color w:val="262626"/>
          <w:sz w:val="22"/>
        </w:rPr>
        <w:t>NIST CSF</w:t>
      </w:r>
      <w:r w:rsidRPr="007251C2">
        <w:rPr>
          <w:rFonts w:ascii="Calibri" w:hAnsi="Calibri"/>
          <w:noProof/>
          <w:color w:val="262626"/>
          <w:sz w:val="22"/>
        </w:rPr>
        <w:t xml:space="preserve"> (NIST Cyber Security Framework)</w:t>
      </w:r>
    </w:p>
    <w:p w:rsidR="009F0AE6" w:rsidRDefault="009F0AE6" w:rsidP="009F0AE6">
      <w:pPr>
        <w:pStyle w:val="NormalWeb"/>
        <w:numPr>
          <w:ilvl w:val="1"/>
          <w:numId w:val="31"/>
        </w:numPr>
        <w:rPr>
          <w:rFonts w:ascii="Calibri" w:hAnsi="Calibri"/>
          <w:color w:val="262626"/>
          <w:sz w:val="22"/>
        </w:rPr>
      </w:pPr>
      <w:r w:rsidRPr="007251C2">
        <w:rPr>
          <w:rFonts w:ascii="Calibri" w:hAnsi="Calibri"/>
          <w:b/>
          <w:noProof/>
          <w:color w:val="262626"/>
          <w:sz w:val="22"/>
        </w:rPr>
        <w:t>OWASP</w:t>
      </w:r>
      <w:r w:rsidRPr="007251C2">
        <w:rPr>
          <w:rFonts w:ascii="Calibri" w:hAnsi="Calibri"/>
          <w:noProof/>
          <w:color w:val="262626"/>
          <w:sz w:val="22"/>
        </w:rPr>
        <w:t xml:space="preserve"> (Open Web Application Security Project)</w:t>
      </w:r>
    </w:p>
    <w:p w:rsidR="009F0AE6" w:rsidRPr="00165B26" w:rsidRDefault="009F0AE6" w:rsidP="009F0AE6">
      <w:pPr>
        <w:pStyle w:val="NormalWeb"/>
        <w:numPr>
          <w:ilvl w:val="1"/>
          <w:numId w:val="31"/>
        </w:numPr>
        <w:rPr>
          <w:rFonts w:ascii="Calibri" w:hAnsi="Calibri"/>
          <w:color w:val="262626"/>
          <w:sz w:val="20"/>
        </w:rPr>
      </w:pPr>
      <w:r w:rsidRPr="00165B26">
        <w:rPr>
          <w:rFonts w:ascii="Calibri" w:hAnsi="Calibri"/>
          <w:b/>
          <w:noProof/>
          <w:color w:val="262626"/>
          <w:sz w:val="22"/>
        </w:rPr>
        <w:t>GDPR</w:t>
      </w:r>
      <w:r w:rsidRPr="00165B26">
        <w:rPr>
          <w:rFonts w:ascii="Calibri" w:hAnsi="Calibri"/>
          <w:noProof/>
          <w:color w:val="262626"/>
          <w:sz w:val="22"/>
        </w:rPr>
        <w:t xml:space="preserve"> (European Union General Data Protection Regulation)</w:t>
      </w:r>
    </w:p>
    <w:p w:rsidR="0036681E" w:rsidRDefault="0036681E" w:rsidP="0036681E">
      <w:pPr>
        <w:ind w:left="720"/>
      </w:pPr>
    </w:p>
    <w:p w:rsidR="004309A5" w:rsidRPr="00E448D3" w:rsidRDefault="00E448D3" w:rsidP="00E448D3">
      <w:pPr>
        <w:pStyle w:val="ListParagraph"/>
        <w:numPr>
          <w:ilvl w:val="0"/>
          <w:numId w:val="2"/>
        </w:numPr>
        <w:contextualSpacing w:val="0"/>
        <w:rPr>
          <w:rFonts w:asciiTheme="minorHAnsi" w:hAnsiTheme="minorHAnsi"/>
          <w:b/>
          <w:color w:val="0070C0"/>
          <w:sz w:val="24"/>
        </w:rPr>
      </w:pPr>
      <w:r>
        <w:rPr>
          <w:rFonts w:asciiTheme="minorHAnsi" w:hAnsiTheme="minorHAnsi"/>
          <w:b/>
          <w:color w:val="0070C0"/>
          <w:sz w:val="24"/>
        </w:rPr>
        <w:t>Risk assessment</w:t>
      </w:r>
    </w:p>
    <w:p w:rsidR="000D7267" w:rsidRDefault="000D7267" w:rsidP="0008684B">
      <w:pPr>
        <w:numPr>
          <w:ilvl w:val="0"/>
          <w:numId w:val="23"/>
        </w:numPr>
        <w:spacing w:after="40" w:line="240" w:lineRule="auto"/>
      </w:pPr>
      <w:r>
        <w:t>An employee has been designated to manage and oversee this Inf</w:t>
      </w:r>
      <w:r w:rsidR="00DC01E8">
        <w:t>ormation Security Program (see S</w:t>
      </w:r>
      <w:r>
        <w:t>ection (15)</w:t>
      </w:r>
    </w:p>
    <w:p w:rsidR="00E448D3" w:rsidRDefault="00E448D3" w:rsidP="0008684B">
      <w:pPr>
        <w:numPr>
          <w:ilvl w:val="0"/>
          <w:numId w:val="23"/>
        </w:numPr>
        <w:spacing w:after="40" w:line="240" w:lineRule="auto"/>
      </w:pPr>
      <w:r>
        <w:t xml:space="preserve">A risk assessment </w:t>
      </w:r>
      <w:r w:rsidR="00E6251A">
        <w:t xml:space="preserve">to identify foreseeable internal and external threats </w:t>
      </w:r>
      <w:r>
        <w:t>was conducted in or</w:t>
      </w:r>
      <w:r w:rsidR="00DC01E8">
        <w:t>der to develop this Cybersecurit</w:t>
      </w:r>
      <w:r>
        <w:t xml:space="preserve">y </w:t>
      </w:r>
      <w:r w:rsidR="00DC01E8">
        <w:t>P</w:t>
      </w:r>
      <w:r>
        <w:t xml:space="preserve">olicy. </w:t>
      </w:r>
    </w:p>
    <w:p w:rsidR="007225F1" w:rsidRDefault="00E448D3" w:rsidP="0008684B">
      <w:pPr>
        <w:numPr>
          <w:ilvl w:val="0"/>
          <w:numId w:val="23"/>
        </w:numPr>
        <w:spacing w:after="40" w:line="240" w:lineRule="auto"/>
      </w:pPr>
      <w:r>
        <w:t xml:space="preserve">The risk assessment is reevaluated </w:t>
      </w:r>
      <w:r w:rsidR="004D094D">
        <w:t>periodically</w:t>
      </w:r>
      <w:r w:rsidR="007225F1">
        <w:t xml:space="preserve">, and whenever changes </w:t>
      </w:r>
      <w:r w:rsidR="00954B22">
        <w:t xml:space="preserve">occur </w:t>
      </w:r>
      <w:r w:rsidR="007225F1">
        <w:t>to the agency’s information systems, business operations or nature of the nonpublic information held</w:t>
      </w:r>
      <w:r>
        <w:t>.</w:t>
      </w:r>
    </w:p>
    <w:p w:rsidR="001A3DF2" w:rsidRDefault="00E6251A" w:rsidP="0008684B">
      <w:pPr>
        <w:numPr>
          <w:ilvl w:val="0"/>
          <w:numId w:val="23"/>
        </w:numPr>
        <w:spacing w:after="40" w:line="240" w:lineRule="auto"/>
      </w:pPr>
      <w:r>
        <w:t xml:space="preserve">This </w:t>
      </w:r>
      <w:r w:rsidR="00DC01E8">
        <w:t>C</w:t>
      </w:r>
      <w:r w:rsidR="004D094D">
        <w:t>ybersecurity</w:t>
      </w:r>
      <w:r w:rsidR="00DC01E8">
        <w:t xml:space="preserve"> P</w:t>
      </w:r>
      <w:r w:rsidR="004D094D">
        <w:t>olicy is</w:t>
      </w:r>
      <w:r w:rsidR="00DC01E8">
        <w:t xml:space="preserve"> and </w:t>
      </w:r>
      <w:r w:rsidR="007225F1">
        <w:t>will be</w:t>
      </w:r>
      <w:r w:rsidR="004D094D">
        <w:t xml:space="preserve"> updated</w:t>
      </w:r>
      <w:r w:rsidR="007225F1">
        <w:t xml:space="preserve"> following reevaluation of the risk assessment, if and when necessary.</w:t>
      </w:r>
    </w:p>
    <w:p w:rsidR="001A3DF2" w:rsidRDefault="001A3DF2" w:rsidP="004309A5"/>
    <w:p w:rsidR="004309A5" w:rsidRPr="00E448D3" w:rsidRDefault="00E448D3" w:rsidP="00E448D3">
      <w:pPr>
        <w:pStyle w:val="ListParagraph"/>
        <w:numPr>
          <w:ilvl w:val="0"/>
          <w:numId w:val="2"/>
        </w:numPr>
        <w:rPr>
          <w:rFonts w:asciiTheme="minorHAnsi" w:hAnsiTheme="minorHAnsi"/>
          <w:b/>
          <w:color w:val="0070C0"/>
          <w:sz w:val="24"/>
        </w:rPr>
      </w:pPr>
      <w:r>
        <w:rPr>
          <w:rFonts w:asciiTheme="minorHAnsi" w:hAnsiTheme="minorHAnsi"/>
          <w:b/>
          <w:color w:val="0070C0"/>
          <w:sz w:val="24"/>
        </w:rPr>
        <w:t>I</w:t>
      </w:r>
      <w:r w:rsidR="00954B22">
        <w:rPr>
          <w:rFonts w:asciiTheme="minorHAnsi" w:hAnsiTheme="minorHAnsi"/>
          <w:b/>
          <w:color w:val="0070C0"/>
          <w:sz w:val="24"/>
        </w:rPr>
        <w:t>ncident response</w:t>
      </w:r>
    </w:p>
    <w:p w:rsidR="00993703" w:rsidRPr="00993703" w:rsidRDefault="00993703" w:rsidP="00993703">
      <w:pPr>
        <w:pStyle w:val="NormalWeb"/>
        <w:ind w:left="720"/>
        <w:rPr>
          <w:rFonts w:asciiTheme="minorHAnsi" w:hAnsiTheme="minorHAnsi" w:cs="Arial"/>
          <w:color w:val="000000"/>
          <w:sz w:val="22"/>
          <w:szCs w:val="20"/>
        </w:rPr>
      </w:pPr>
      <w:r w:rsidRPr="00993703">
        <w:rPr>
          <w:rFonts w:asciiTheme="minorHAnsi" w:hAnsiTheme="minorHAnsi" w:cs="Arial"/>
          <w:color w:val="000000"/>
          <w:sz w:val="22"/>
          <w:szCs w:val="20"/>
        </w:rPr>
        <w:t>In c</w:t>
      </w:r>
      <w:r>
        <w:rPr>
          <w:rFonts w:asciiTheme="minorHAnsi" w:hAnsiTheme="minorHAnsi" w:cs="Arial"/>
          <w:color w:val="000000"/>
          <w:sz w:val="22"/>
          <w:szCs w:val="20"/>
        </w:rPr>
        <w:t>a</w:t>
      </w:r>
      <w:r w:rsidRPr="00993703">
        <w:rPr>
          <w:rFonts w:asciiTheme="minorHAnsi" w:hAnsiTheme="minorHAnsi" w:cs="Arial"/>
          <w:color w:val="000000"/>
          <w:sz w:val="22"/>
          <w:szCs w:val="20"/>
        </w:rPr>
        <w:t>s</w:t>
      </w:r>
      <w:r>
        <w:rPr>
          <w:rFonts w:asciiTheme="minorHAnsi" w:hAnsiTheme="minorHAnsi" w:cs="Arial"/>
          <w:color w:val="000000"/>
          <w:sz w:val="22"/>
          <w:szCs w:val="20"/>
        </w:rPr>
        <w:t>e of a Cybersecurity Event (“Event”), the following steps will be taken:</w:t>
      </w:r>
    </w:p>
    <w:p w:rsidR="00993703" w:rsidRPr="00993703" w:rsidRDefault="00993703" w:rsidP="00993703">
      <w:pPr>
        <w:pStyle w:val="NormalWeb"/>
        <w:numPr>
          <w:ilvl w:val="0"/>
          <w:numId w:val="27"/>
        </w:numPr>
        <w:rPr>
          <w:rFonts w:ascii="Calibri" w:hAnsi="Calibri" w:cs="Arial"/>
          <w:color w:val="000000"/>
          <w:sz w:val="22"/>
          <w:szCs w:val="20"/>
        </w:rPr>
      </w:pPr>
      <w:r w:rsidRPr="00993703">
        <w:rPr>
          <w:rFonts w:ascii="Calibri" w:hAnsi="Calibri" w:cs="Arial"/>
          <w:color w:val="000000"/>
          <w:sz w:val="22"/>
          <w:szCs w:val="20"/>
        </w:rPr>
        <w:t>The Chief Information Security Officer</w:t>
      </w:r>
      <w:r>
        <w:rPr>
          <w:rFonts w:ascii="Calibri" w:hAnsi="Calibri" w:cs="Arial"/>
          <w:color w:val="000000"/>
          <w:sz w:val="22"/>
          <w:szCs w:val="20"/>
        </w:rPr>
        <w:t xml:space="preserve"> (CISO)</w:t>
      </w:r>
      <w:r w:rsidRPr="00993703">
        <w:rPr>
          <w:rFonts w:ascii="Calibri" w:hAnsi="Calibri" w:cs="Arial"/>
          <w:color w:val="000000"/>
          <w:sz w:val="22"/>
          <w:szCs w:val="20"/>
        </w:rPr>
        <w:t xml:space="preserve"> or individual acting in that capacity, and the agency principal if a different person, </w:t>
      </w:r>
      <w:r>
        <w:rPr>
          <w:rFonts w:ascii="Calibri" w:hAnsi="Calibri" w:cs="Arial"/>
          <w:color w:val="000000"/>
          <w:sz w:val="22"/>
          <w:szCs w:val="20"/>
        </w:rPr>
        <w:t>must</w:t>
      </w:r>
      <w:r w:rsidRPr="00993703">
        <w:rPr>
          <w:rFonts w:ascii="Calibri" w:hAnsi="Calibri" w:cs="Arial"/>
          <w:color w:val="000000"/>
          <w:sz w:val="22"/>
          <w:szCs w:val="20"/>
        </w:rPr>
        <w:t xml:space="preserve"> be notified immediately if an </w:t>
      </w:r>
      <w:r>
        <w:rPr>
          <w:rFonts w:ascii="Calibri" w:hAnsi="Calibri" w:cs="Arial"/>
          <w:color w:val="000000"/>
          <w:sz w:val="22"/>
          <w:szCs w:val="20"/>
        </w:rPr>
        <w:t>E</w:t>
      </w:r>
      <w:r w:rsidRPr="00993703">
        <w:rPr>
          <w:rFonts w:ascii="Calibri" w:hAnsi="Calibri" w:cs="Arial"/>
          <w:color w:val="000000"/>
          <w:sz w:val="22"/>
          <w:szCs w:val="20"/>
        </w:rPr>
        <w:t>vent has occurred or is suspected to have occurred</w:t>
      </w:r>
      <w:r>
        <w:rPr>
          <w:rFonts w:ascii="Calibri" w:hAnsi="Calibri" w:cs="Arial"/>
          <w:color w:val="000000"/>
          <w:sz w:val="22"/>
          <w:szCs w:val="20"/>
        </w:rPr>
        <w:t>. In their absence, the most senior staff in the agency must be notified.</w:t>
      </w:r>
    </w:p>
    <w:p w:rsidR="003A2FDA" w:rsidRDefault="003A2FDA"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The agency will d</w:t>
      </w:r>
      <w:r w:rsidR="00993703" w:rsidRPr="00993703">
        <w:rPr>
          <w:rFonts w:ascii="Calibri" w:hAnsi="Calibri" w:cs="Arial"/>
          <w:color w:val="000000"/>
          <w:sz w:val="22"/>
          <w:szCs w:val="20"/>
        </w:rPr>
        <w:t xml:space="preserve">etermine if any </w:t>
      </w:r>
      <w:r>
        <w:rPr>
          <w:rFonts w:ascii="Calibri" w:hAnsi="Calibri" w:cs="Arial"/>
          <w:color w:val="000000"/>
          <w:sz w:val="22"/>
          <w:szCs w:val="20"/>
        </w:rPr>
        <w:t xml:space="preserve">and to what extent any </w:t>
      </w:r>
      <w:r w:rsidR="00993703" w:rsidRPr="00993703">
        <w:rPr>
          <w:rFonts w:ascii="Calibri" w:hAnsi="Calibri" w:cs="Arial"/>
          <w:color w:val="000000"/>
          <w:sz w:val="22"/>
          <w:szCs w:val="20"/>
        </w:rPr>
        <w:t>personal, nonpublic information about policyholders or employees has been stolen or accessed by unauthorized parties. </w:t>
      </w:r>
    </w:p>
    <w:p w:rsidR="00696690" w:rsidRDefault="00696690" w:rsidP="00696690">
      <w:pPr>
        <w:pStyle w:val="NormalWeb"/>
        <w:numPr>
          <w:ilvl w:val="0"/>
          <w:numId w:val="27"/>
        </w:numPr>
        <w:rPr>
          <w:rFonts w:ascii="Calibri" w:hAnsi="Calibri" w:cs="Arial"/>
          <w:color w:val="000000"/>
          <w:sz w:val="22"/>
          <w:szCs w:val="20"/>
        </w:rPr>
      </w:pPr>
      <w:r w:rsidRPr="00993703">
        <w:rPr>
          <w:rFonts w:ascii="Calibri" w:hAnsi="Calibri" w:cs="Arial"/>
          <w:color w:val="000000"/>
          <w:sz w:val="22"/>
          <w:szCs w:val="20"/>
        </w:rPr>
        <w:t xml:space="preserve">If </w:t>
      </w:r>
      <w:r>
        <w:rPr>
          <w:rFonts w:ascii="Calibri" w:hAnsi="Calibri" w:cs="Arial"/>
          <w:color w:val="000000"/>
          <w:sz w:val="22"/>
          <w:szCs w:val="20"/>
        </w:rPr>
        <w:t>NPI was accessed by an unauthorized party</w:t>
      </w:r>
      <w:r w:rsidRPr="00993703">
        <w:rPr>
          <w:rFonts w:ascii="Calibri" w:hAnsi="Calibri" w:cs="Arial"/>
          <w:color w:val="000000"/>
          <w:sz w:val="22"/>
          <w:szCs w:val="20"/>
        </w:rPr>
        <w:t xml:space="preserve"> </w:t>
      </w:r>
      <w:r>
        <w:rPr>
          <w:rFonts w:ascii="Calibri" w:hAnsi="Calibri" w:cs="Arial"/>
          <w:color w:val="000000"/>
          <w:sz w:val="22"/>
          <w:szCs w:val="20"/>
        </w:rPr>
        <w:t>the agency will continue with the following steps</w:t>
      </w:r>
    </w:p>
    <w:p w:rsidR="00696690" w:rsidRPr="00696690" w:rsidRDefault="00696690" w:rsidP="00696690">
      <w:pPr>
        <w:pStyle w:val="NormalWeb"/>
        <w:numPr>
          <w:ilvl w:val="0"/>
          <w:numId w:val="27"/>
        </w:numPr>
        <w:rPr>
          <w:rFonts w:ascii="Calibri" w:hAnsi="Calibri" w:cs="Arial"/>
          <w:color w:val="000000"/>
          <w:sz w:val="22"/>
          <w:szCs w:val="20"/>
        </w:rPr>
      </w:pPr>
      <w:r>
        <w:rPr>
          <w:rFonts w:ascii="Calibri" w:hAnsi="Calibri" w:cs="Arial"/>
          <w:color w:val="000000"/>
          <w:sz w:val="22"/>
          <w:szCs w:val="20"/>
        </w:rPr>
        <w:t>If the agency does not have an in-force cyber insurance policy, the agency will:</w:t>
      </w:r>
    </w:p>
    <w:p w:rsidR="003A2FDA" w:rsidRDefault="003A2FDA" w:rsidP="00696690">
      <w:pPr>
        <w:pStyle w:val="NormalWeb"/>
        <w:numPr>
          <w:ilvl w:val="1"/>
          <w:numId w:val="27"/>
        </w:numPr>
        <w:ind w:left="1620"/>
        <w:rPr>
          <w:rFonts w:ascii="Calibri" w:hAnsi="Calibri" w:cs="Arial"/>
          <w:color w:val="000000"/>
          <w:sz w:val="22"/>
          <w:szCs w:val="20"/>
        </w:rPr>
      </w:pPr>
      <w:r>
        <w:rPr>
          <w:rFonts w:ascii="Calibri" w:hAnsi="Calibri" w:cs="Arial"/>
          <w:color w:val="000000"/>
          <w:sz w:val="22"/>
          <w:szCs w:val="20"/>
        </w:rPr>
        <w:t xml:space="preserve">contact an attorney </w:t>
      </w:r>
      <w:r w:rsidR="00993703" w:rsidRPr="00993703">
        <w:rPr>
          <w:rFonts w:ascii="Calibri" w:hAnsi="Calibri" w:cs="Arial"/>
          <w:color w:val="000000"/>
          <w:sz w:val="22"/>
          <w:szCs w:val="20"/>
        </w:rPr>
        <w:t xml:space="preserve">knowledgeable about privacy laws to determine </w:t>
      </w:r>
      <w:r>
        <w:rPr>
          <w:rFonts w:ascii="Calibri" w:hAnsi="Calibri" w:cs="Arial"/>
          <w:color w:val="000000"/>
          <w:sz w:val="22"/>
          <w:szCs w:val="20"/>
        </w:rPr>
        <w:t>the agency’</w:t>
      </w:r>
      <w:r w:rsidR="00B526E3">
        <w:rPr>
          <w:rFonts w:ascii="Calibri" w:hAnsi="Calibri" w:cs="Arial"/>
          <w:color w:val="000000"/>
          <w:sz w:val="22"/>
          <w:szCs w:val="20"/>
        </w:rPr>
        <w:t>s obligations and next steps</w:t>
      </w:r>
      <w:r>
        <w:rPr>
          <w:rFonts w:ascii="Calibri" w:hAnsi="Calibri" w:cs="Arial"/>
          <w:color w:val="000000"/>
          <w:sz w:val="22"/>
          <w:szCs w:val="20"/>
        </w:rPr>
        <w:t>,</w:t>
      </w:r>
    </w:p>
    <w:p w:rsidR="00B526E3" w:rsidRDefault="00B526E3" w:rsidP="00696690">
      <w:pPr>
        <w:pStyle w:val="NormalWeb"/>
        <w:numPr>
          <w:ilvl w:val="1"/>
          <w:numId w:val="27"/>
        </w:numPr>
        <w:ind w:left="1620"/>
        <w:rPr>
          <w:rFonts w:ascii="Calibri" w:hAnsi="Calibri" w:cs="Arial"/>
          <w:color w:val="000000"/>
          <w:sz w:val="22"/>
          <w:szCs w:val="20"/>
        </w:rPr>
      </w:pPr>
      <w:r>
        <w:rPr>
          <w:rFonts w:ascii="Calibri" w:hAnsi="Calibri" w:cs="Arial"/>
          <w:color w:val="000000"/>
          <w:sz w:val="22"/>
          <w:szCs w:val="20"/>
        </w:rPr>
        <w:t>notify the carrier(s) affected by the breach within the timeframe allotted in the agency contract,</w:t>
      </w:r>
    </w:p>
    <w:p w:rsidR="003A2FDA" w:rsidRDefault="00B526E3" w:rsidP="00696690">
      <w:pPr>
        <w:pStyle w:val="NormalWeb"/>
        <w:numPr>
          <w:ilvl w:val="1"/>
          <w:numId w:val="27"/>
        </w:numPr>
        <w:ind w:left="1620"/>
        <w:rPr>
          <w:rFonts w:ascii="Calibri" w:hAnsi="Calibri" w:cs="Arial"/>
          <w:color w:val="000000"/>
          <w:sz w:val="22"/>
          <w:szCs w:val="20"/>
        </w:rPr>
      </w:pPr>
      <w:r>
        <w:rPr>
          <w:rFonts w:ascii="Calibri" w:hAnsi="Calibri" w:cs="Arial"/>
          <w:color w:val="000000"/>
          <w:sz w:val="22"/>
          <w:szCs w:val="20"/>
        </w:rPr>
        <w:t>notify</w:t>
      </w:r>
      <w:r w:rsidR="003A2FDA">
        <w:rPr>
          <w:rFonts w:ascii="Calibri" w:hAnsi="Calibri" w:cs="Arial"/>
          <w:color w:val="000000"/>
          <w:sz w:val="22"/>
          <w:szCs w:val="20"/>
        </w:rPr>
        <w:t xml:space="preserve"> the regulator within the timeframe allotted for each state affected (if NY: within 7</w:t>
      </w:r>
      <w:r>
        <w:rPr>
          <w:rFonts w:ascii="Calibri" w:hAnsi="Calibri" w:cs="Arial"/>
          <w:color w:val="000000"/>
          <w:sz w:val="22"/>
          <w:szCs w:val="20"/>
        </w:rPr>
        <w:t>2 hours of discovering the breach)</w:t>
      </w:r>
      <w:r w:rsidR="003A2FDA">
        <w:rPr>
          <w:rFonts w:ascii="Calibri" w:hAnsi="Calibri" w:cs="Arial"/>
          <w:color w:val="000000"/>
          <w:sz w:val="22"/>
          <w:szCs w:val="20"/>
        </w:rPr>
        <w:t xml:space="preserve">,  </w:t>
      </w:r>
    </w:p>
    <w:p w:rsidR="003A2FDA" w:rsidRDefault="00B526E3" w:rsidP="00696690">
      <w:pPr>
        <w:pStyle w:val="NormalWeb"/>
        <w:numPr>
          <w:ilvl w:val="1"/>
          <w:numId w:val="27"/>
        </w:numPr>
        <w:ind w:left="1620"/>
        <w:rPr>
          <w:rFonts w:ascii="Calibri" w:hAnsi="Calibri" w:cs="Arial"/>
          <w:color w:val="000000"/>
          <w:sz w:val="22"/>
          <w:szCs w:val="20"/>
        </w:rPr>
      </w:pPr>
      <w:r>
        <w:rPr>
          <w:rFonts w:ascii="Calibri" w:hAnsi="Calibri" w:cs="Arial"/>
          <w:color w:val="000000"/>
          <w:sz w:val="22"/>
          <w:szCs w:val="20"/>
        </w:rPr>
        <w:t>notify</w:t>
      </w:r>
      <w:r w:rsidR="003A2FDA">
        <w:rPr>
          <w:rFonts w:ascii="Calibri" w:hAnsi="Calibri" w:cs="Arial"/>
          <w:color w:val="000000"/>
          <w:sz w:val="22"/>
          <w:szCs w:val="20"/>
        </w:rPr>
        <w:t xml:space="preserve"> law enforcement, as required and within the timeframe defined under applicable law/regulation</w:t>
      </w:r>
      <w:r>
        <w:rPr>
          <w:rFonts w:ascii="Calibri" w:hAnsi="Calibri" w:cs="Arial"/>
          <w:color w:val="000000"/>
          <w:sz w:val="22"/>
          <w:szCs w:val="20"/>
        </w:rPr>
        <w:t>,</w:t>
      </w:r>
    </w:p>
    <w:p w:rsidR="00B526E3" w:rsidRDefault="00993703" w:rsidP="00696690">
      <w:pPr>
        <w:pStyle w:val="NormalWeb"/>
        <w:numPr>
          <w:ilvl w:val="1"/>
          <w:numId w:val="27"/>
        </w:numPr>
        <w:ind w:left="1620"/>
        <w:rPr>
          <w:rFonts w:ascii="Calibri" w:hAnsi="Calibri" w:cs="Arial"/>
          <w:color w:val="000000"/>
          <w:sz w:val="22"/>
          <w:szCs w:val="20"/>
        </w:rPr>
      </w:pPr>
      <w:r w:rsidRPr="00B526E3">
        <w:rPr>
          <w:rFonts w:ascii="Calibri" w:hAnsi="Calibri" w:cs="Arial"/>
          <w:color w:val="000000"/>
          <w:sz w:val="22"/>
          <w:szCs w:val="20"/>
        </w:rPr>
        <w:t>notify the affected individuals of the breach or possible theft of their information, and suggest steps they might consider to safeguard against th</w:t>
      </w:r>
      <w:r w:rsidR="00B526E3">
        <w:rPr>
          <w:rFonts w:ascii="Calibri" w:hAnsi="Calibri" w:cs="Arial"/>
          <w:color w:val="000000"/>
          <w:sz w:val="22"/>
          <w:szCs w:val="20"/>
        </w:rPr>
        <w:t>e misuse of their information, </w:t>
      </w:r>
    </w:p>
    <w:p w:rsidR="00993703" w:rsidRPr="00B526E3" w:rsidRDefault="00DC01E8" w:rsidP="00696690">
      <w:pPr>
        <w:pStyle w:val="NormalWeb"/>
        <w:numPr>
          <w:ilvl w:val="1"/>
          <w:numId w:val="27"/>
        </w:numPr>
        <w:ind w:left="1620"/>
        <w:rPr>
          <w:rFonts w:ascii="Calibri" w:hAnsi="Calibri" w:cs="Arial"/>
          <w:color w:val="000000"/>
          <w:sz w:val="22"/>
          <w:szCs w:val="20"/>
        </w:rPr>
      </w:pPr>
      <w:proofErr w:type="gramStart"/>
      <w:r>
        <w:rPr>
          <w:rFonts w:ascii="Calibri" w:hAnsi="Calibri" w:cs="Arial"/>
          <w:color w:val="000000"/>
          <w:sz w:val="22"/>
          <w:szCs w:val="20"/>
        </w:rPr>
        <w:t>c</w:t>
      </w:r>
      <w:r w:rsidR="00B526E3">
        <w:rPr>
          <w:rFonts w:ascii="Calibri" w:hAnsi="Calibri" w:cs="Arial"/>
          <w:color w:val="000000"/>
          <w:sz w:val="22"/>
          <w:szCs w:val="20"/>
        </w:rPr>
        <w:t>onsider</w:t>
      </w:r>
      <w:proofErr w:type="gramEnd"/>
      <w:r w:rsidR="00B526E3">
        <w:rPr>
          <w:rFonts w:ascii="Calibri" w:hAnsi="Calibri" w:cs="Arial"/>
          <w:color w:val="000000"/>
          <w:sz w:val="22"/>
          <w:szCs w:val="20"/>
        </w:rPr>
        <w:t xml:space="preserve"> </w:t>
      </w:r>
      <w:r w:rsidR="00993703" w:rsidRPr="00B526E3">
        <w:rPr>
          <w:rFonts w:ascii="Calibri" w:hAnsi="Calibri" w:cs="Arial"/>
          <w:color w:val="000000"/>
          <w:sz w:val="22"/>
          <w:szCs w:val="20"/>
        </w:rPr>
        <w:t>notif</w:t>
      </w:r>
      <w:r w:rsidR="00696690">
        <w:rPr>
          <w:rFonts w:ascii="Calibri" w:hAnsi="Calibri" w:cs="Arial"/>
          <w:color w:val="000000"/>
          <w:sz w:val="22"/>
          <w:szCs w:val="20"/>
        </w:rPr>
        <w:t>ying</w:t>
      </w:r>
      <w:r w:rsidR="00B526E3">
        <w:rPr>
          <w:rFonts w:ascii="Calibri" w:hAnsi="Calibri" w:cs="Arial"/>
          <w:color w:val="000000"/>
          <w:sz w:val="22"/>
          <w:szCs w:val="20"/>
        </w:rPr>
        <w:t xml:space="preserve"> the</w:t>
      </w:r>
      <w:r w:rsidR="00993703" w:rsidRPr="00B526E3">
        <w:rPr>
          <w:rFonts w:ascii="Calibri" w:hAnsi="Calibri" w:cs="Arial"/>
          <w:color w:val="000000"/>
          <w:sz w:val="22"/>
          <w:szCs w:val="20"/>
        </w:rPr>
        <w:t xml:space="preserve"> agency’s professional liability </w:t>
      </w:r>
      <w:r w:rsidR="00B526E3">
        <w:rPr>
          <w:rFonts w:ascii="Calibri" w:hAnsi="Calibri" w:cs="Arial"/>
          <w:color w:val="000000"/>
          <w:sz w:val="22"/>
          <w:szCs w:val="20"/>
        </w:rPr>
        <w:t xml:space="preserve">(E&amp;O) </w:t>
      </w:r>
      <w:r w:rsidR="00993703" w:rsidRPr="00B526E3">
        <w:rPr>
          <w:rFonts w:ascii="Calibri" w:hAnsi="Calibri" w:cs="Arial"/>
          <w:color w:val="000000"/>
          <w:sz w:val="22"/>
          <w:szCs w:val="20"/>
        </w:rPr>
        <w:t>carrier.  </w:t>
      </w:r>
    </w:p>
    <w:p w:rsidR="00DB4F34" w:rsidRDefault="00DB4F34" w:rsidP="00DB4F34">
      <w:pPr>
        <w:pStyle w:val="NormalWeb"/>
        <w:numPr>
          <w:ilvl w:val="0"/>
          <w:numId w:val="27"/>
        </w:numPr>
        <w:rPr>
          <w:rFonts w:ascii="Calibri" w:hAnsi="Calibri" w:cs="Arial"/>
          <w:color w:val="000000"/>
          <w:sz w:val="22"/>
          <w:szCs w:val="20"/>
        </w:rPr>
      </w:pPr>
      <w:r w:rsidRPr="00993703">
        <w:rPr>
          <w:rFonts w:ascii="Calibri" w:hAnsi="Calibri" w:cs="Arial"/>
          <w:color w:val="000000"/>
          <w:sz w:val="22"/>
          <w:szCs w:val="20"/>
        </w:rPr>
        <w:t xml:space="preserve">If </w:t>
      </w:r>
      <w:r>
        <w:rPr>
          <w:rFonts w:ascii="Calibri" w:hAnsi="Calibri" w:cs="Arial"/>
          <w:color w:val="000000"/>
          <w:sz w:val="22"/>
          <w:szCs w:val="20"/>
        </w:rPr>
        <w:t xml:space="preserve">the agency has an in-force cyber insurance policy, the agency will first </w:t>
      </w:r>
      <w:r w:rsidRPr="00696690">
        <w:rPr>
          <w:rFonts w:ascii="Calibri" w:hAnsi="Calibri" w:cs="Arial"/>
          <w:color w:val="000000"/>
          <w:sz w:val="22"/>
          <w:szCs w:val="20"/>
        </w:rPr>
        <w:t>contact its cyber insurance carrier</w:t>
      </w:r>
      <w:r>
        <w:rPr>
          <w:rFonts w:ascii="Calibri" w:hAnsi="Calibri" w:cs="Arial"/>
          <w:color w:val="000000"/>
          <w:sz w:val="22"/>
          <w:szCs w:val="20"/>
        </w:rPr>
        <w:t xml:space="preserve"> to report the incident and address </w:t>
      </w:r>
      <w:r w:rsidR="00DC01E8">
        <w:rPr>
          <w:rFonts w:ascii="Calibri" w:hAnsi="Calibri" w:cs="Arial"/>
          <w:color w:val="000000"/>
          <w:sz w:val="22"/>
          <w:szCs w:val="20"/>
        </w:rPr>
        <w:t>“</w:t>
      </w:r>
      <w:r>
        <w:rPr>
          <w:rFonts w:ascii="Calibri" w:hAnsi="Calibri" w:cs="Arial"/>
          <w:color w:val="000000"/>
          <w:sz w:val="22"/>
          <w:szCs w:val="20"/>
        </w:rPr>
        <w:t>next steps</w:t>
      </w:r>
      <w:r w:rsidR="00DC01E8">
        <w:rPr>
          <w:rFonts w:ascii="Calibri" w:hAnsi="Calibri" w:cs="Arial"/>
          <w:color w:val="000000"/>
          <w:sz w:val="22"/>
          <w:szCs w:val="20"/>
        </w:rPr>
        <w:t>”</w:t>
      </w:r>
      <w:r>
        <w:rPr>
          <w:rFonts w:ascii="Calibri" w:hAnsi="Calibri" w:cs="Arial"/>
          <w:color w:val="000000"/>
          <w:sz w:val="22"/>
          <w:szCs w:val="20"/>
        </w:rPr>
        <w:t xml:space="preserve"> 1) through 6) listed </w:t>
      </w:r>
      <w:r w:rsidR="00DC01E8">
        <w:rPr>
          <w:rFonts w:ascii="Calibri" w:hAnsi="Calibri" w:cs="Arial"/>
          <w:color w:val="000000"/>
          <w:sz w:val="22"/>
          <w:szCs w:val="20"/>
        </w:rPr>
        <w:t xml:space="preserve">directly </w:t>
      </w:r>
      <w:r>
        <w:rPr>
          <w:rFonts w:ascii="Calibri" w:hAnsi="Calibri" w:cs="Arial"/>
          <w:color w:val="000000"/>
          <w:sz w:val="22"/>
          <w:szCs w:val="20"/>
        </w:rPr>
        <w:t>above with the assistance of the cyber insurer</w:t>
      </w:r>
      <w:r w:rsidRPr="00696690">
        <w:rPr>
          <w:rFonts w:ascii="Calibri" w:hAnsi="Calibri" w:cs="Arial"/>
          <w:color w:val="000000"/>
          <w:sz w:val="22"/>
          <w:szCs w:val="20"/>
        </w:rPr>
        <w:t xml:space="preserve">, </w:t>
      </w:r>
    </w:p>
    <w:p w:rsidR="00993703" w:rsidRPr="00993703" w:rsidRDefault="00993703"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T</w:t>
      </w:r>
      <w:r w:rsidRPr="00993703">
        <w:rPr>
          <w:rFonts w:ascii="Calibri" w:hAnsi="Calibri" w:cs="Arial"/>
          <w:color w:val="000000"/>
          <w:sz w:val="22"/>
          <w:szCs w:val="20"/>
        </w:rPr>
        <w:t>he cause of the breach</w:t>
      </w:r>
      <w:r>
        <w:rPr>
          <w:rFonts w:ascii="Calibri" w:hAnsi="Calibri" w:cs="Arial"/>
          <w:color w:val="000000"/>
          <w:sz w:val="22"/>
          <w:szCs w:val="20"/>
        </w:rPr>
        <w:t xml:space="preserve"> will be i</w:t>
      </w:r>
      <w:r w:rsidRPr="00993703">
        <w:rPr>
          <w:rFonts w:ascii="Calibri" w:hAnsi="Calibri" w:cs="Arial"/>
          <w:color w:val="000000"/>
          <w:sz w:val="22"/>
          <w:szCs w:val="20"/>
        </w:rPr>
        <w:t>nvestigate</w:t>
      </w:r>
      <w:r>
        <w:rPr>
          <w:rFonts w:ascii="Calibri" w:hAnsi="Calibri" w:cs="Arial"/>
          <w:color w:val="000000"/>
          <w:sz w:val="22"/>
          <w:szCs w:val="20"/>
        </w:rPr>
        <w:t>d.</w:t>
      </w:r>
      <w:r w:rsidRPr="00993703">
        <w:rPr>
          <w:rFonts w:ascii="Calibri" w:hAnsi="Calibri" w:cs="Arial"/>
          <w:color w:val="000000"/>
          <w:sz w:val="22"/>
          <w:szCs w:val="20"/>
        </w:rPr>
        <w:t xml:space="preserve"> If </w:t>
      </w:r>
      <w:r>
        <w:rPr>
          <w:rFonts w:ascii="Calibri" w:hAnsi="Calibri" w:cs="Arial"/>
          <w:color w:val="000000"/>
          <w:sz w:val="22"/>
          <w:szCs w:val="20"/>
        </w:rPr>
        <w:t>the breach</w:t>
      </w:r>
      <w:r w:rsidRPr="00993703">
        <w:rPr>
          <w:rFonts w:ascii="Calibri" w:hAnsi="Calibri" w:cs="Arial"/>
          <w:color w:val="000000"/>
          <w:sz w:val="22"/>
          <w:szCs w:val="20"/>
        </w:rPr>
        <w:t xml:space="preserve"> </w:t>
      </w:r>
      <w:r w:rsidR="00DB4F34">
        <w:rPr>
          <w:rFonts w:ascii="Calibri" w:hAnsi="Calibri" w:cs="Arial"/>
          <w:color w:val="000000"/>
          <w:sz w:val="22"/>
          <w:szCs w:val="20"/>
        </w:rPr>
        <w:t xml:space="preserve">resulted from the compromise </w:t>
      </w:r>
      <w:r w:rsidRPr="00993703">
        <w:rPr>
          <w:rFonts w:ascii="Calibri" w:hAnsi="Calibri" w:cs="Arial"/>
          <w:color w:val="000000"/>
          <w:sz w:val="22"/>
          <w:szCs w:val="20"/>
        </w:rPr>
        <w:t xml:space="preserve">of </w:t>
      </w:r>
      <w:r>
        <w:rPr>
          <w:rFonts w:ascii="Calibri" w:hAnsi="Calibri" w:cs="Arial"/>
          <w:color w:val="000000"/>
          <w:sz w:val="22"/>
          <w:szCs w:val="20"/>
        </w:rPr>
        <w:t>the agency’s</w:t>
      </w:r>
      <w:r w:rsidRPr="00993703">
        <w:rPr>
          <w:rFonts w:ascii="Calibri" w:hAnsi="Calibri" w:cs="Arial"/>
          <w:color w:val="000000"/>
          <w:sz w:val="22"/>
          <w:szCs w:val="20"/>
        </w:rPr>
        <w:t xml:space="preserve"> hardware or software, </w:t>
      </w:r>
      <w:r>
        <w:rPr>
          <w:rFonts w:ascii="Calibri" w:hAnsi="Calibri" w:cs="Arial"/>
          <w:color w:val="000000"/>
          <w:sz w:val="22"/>
          <w:szCs w:val="20"/>
        </w:rPr>
        <w:t>such</w:t>
      </w:r>
      <w:r w:rsidRPr="00993703">
        <w:rPr>
          <w:rFonts w:ascii="Calibri" w:hAnsi="Calibri" w:cs="Arial"/>
          <w:color w:val="000000"/>
          <w:sz w:val="22"/>
          <w:szCs w:val="20"/>
        </w:rPr>
        <w:t xml:space="preserve"> hardware and software </w:t>
      </w:r>
      <w:r w:rsidR="003A2FDA">
        <w:rPr>
          <w:rFonts w:ascii="Calibri" w:hAnsi="Calibri" w:cs="Arial"/>
          <w:color w:val="000000"/>
          <w:sz w:val="22"/>
          <w:szCs w:val="20"/>
        </w:rPr>
        <w:t xml:space="preserve">will be isolated by </w:t>
      </w:r>
      <w:r w:rsidRPr="00993703">
        <w:rPr>
          <w:rFonts w:ascii="Calibri" w:hAnsi="Calibri" w:cs="Arial"/>
          <w:color w:val="000000"/>
          <w:sz w:val="22"/>
          <w:szCs w:val="20"/>
        </w:rPr>
        <w:t xml:space="preserve">disconnecting it from the network and the rest of the </w:t>
      </w:r>
      <w:r w:rsidR="00E140C8">
        <w:rPr>
          <w:rFonts w:ascii="Calibri" w:hAnsi="Calibri" w:cs="Arial"/>
          <w:color w:val="000000"/>
          <w:sz w:val="22"/>
          <w:szCs w:val="20"/>
        </w:rPr>
        <w:t>agency’s systems, as well as from the internet</w:t>
      </w:r>
      <w:r w:rsidRPr="00993703">
        <w:rPr>
          <w:rFonts w:ascii="Calibri" w:hAnsi="Calibri" w:cs="Arial"/>
          <w:color w:val="000000"/>
          <w:sz w:val="22"/>
          <w:szCs w:val="20"/>
        </w:rPr>
        <w:t>.</w:t>
      </w:r>
    </w:p>
    <w:p w:rsidR="00993703" w:rsidRPr="00993703" w:rsidRDefault="00DB4F34"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The agency will w</w:t>
      </w:r>
      <w:r w:rsidR="00993703" w:rsidRPr="00993703">
        <w:rPr>
          <w:rFonts w:ascii="Calibri" w:hAnsi="Calibri" w:cs="Arial"/>
          <w:color w:val="000000"/>
          <w:sz w:val="22"/>
          <w:szCs w:val="20"/>
        </w:rPr>
        <w:t xml:space="preserve">ork with </w:t>
      </w:r>
      <w:r>
        <w:rPr>
          <w:rFonts w:ascii="Calibri" w:hAnsi="Calibri" w:cs="Arial"/>
          <w:color w:val="000000"/>
          <w:sz w:val="22"/>
          <w:szCs w:val="20"/>
        </w:rPr>
        <w:t xml:space="preserve">its </w:t>
      </w:r>
      <w:r w:rsidR="00993703" w:rsidRPr="00993703">
        <w:rPr>
          <w:rFonts w:ascii="Calibri" w:hAnsi="Calibri" w:cs="Arial"/>
          <w:color w:val="000000"/>
          <w:sz w:val="22"/>
          <w:szCs w:val="20"/>
        </w:rPr>
        <w:t xml:space="preserve">security and </w:t>
      </w:r>
      <w:r w:rsidR="00775936">
        <w:rPr>
          <w:rFonts w:ascii="Calibri" w:hAnsi="Calibri" w:cs="Arial"/>
          <w:color w:val="000000"/>
          <w:sz w:val="22"/>
          <w:szCs w:val="20"/>
        </w:rPr>
        <w:t>IT</w:t>
      </w:r>
      <w:r w:rsidR="00993703" w:rsidRPr="00993703">
        <w:rPr>
          <w:rFonts w:ascii="Calibri" w:hAnsi="Calibri" w:cs="Arial"/>
          <w:color w:val="000000"/>
          <w:sz w:val="22"/>
          <w:szCs w:val="20"/>
        </w:rPr>
        <w:t xml:space="preserve"> professionals </w:t>
      </w:r>
      <w:r w:rsidR="00775936">
        <w:rPr>
          <w:rFonts w:ascii="Calibri" w:hAnsi="Calibri" w:cs="Arial"/>
          <w:color w:val="000000"/>
          <w:sz w:val="22"/>
          <w:szCs w:val="20"/>
        </w:rPr>
        <w:t>(</w:t>
      </w:r>
      <w:r>
        <w:rPr>
          <w:rFonts w:ascii="Calibri" w:hAnsi="Calibri" w:cs="Arial"/>
          <w:color w:val="000000"/>
          <w:sz w:val="22"/>
          <w:szCs w:val="20"/>
        </w:rPr>
        <w:t>and/or those assigned by the cyber insurer</w:t>
      </w:r>
      <w:r w:rsidR="00775936">
        <w:rPr>
          <w:rFonts w:ascii="Calibri" w:hAnsi="Calibri" w:cs="Arial"/>
          <w:color w:val="000000"/>
          <w:sz w:val="22"/>
          <w:szCs w:val="20"/>
        </w:rPr>
        <w:t>)</w:t>
      </w:r>
      <w:r>
        <w:rPr>
          <w:rFonts w:ascii="Calibri" w:hAnsi="Calibri" w:cs="Arial"/>
          <w:color w:val="000000"/>
          <w:sz w:val="22"/>
          <w:szCs w:val="20"/>
        </w:rPr>
        <w:t xml:space="preserve"> </w:t>
      </w:r>
      <w:r w:rsidR="00993703" w:rsidRPr="00993703">
        <w:rPr>
          <w:rFonts w:ascii="Calibri" w:hAnsi="Calibri" w:cs="Arial"/>
          <w:color w:val="000000"/>
          <w:sz w:val="22"/>
          <w:szCs w:val="20"/>
        </w:rPr>
        <w:t xml:space="preserve">to </w:t>
      </w:r>
      <w:r>
        <w:rPr>
          <w:rFonts w:ascii="Calibri" w:hAnsi="Calibri" w:cs="Arial"/>
          <w:color w:val="000000"/>
          <w:sz w:val="22"/>
          <w:szCs w:val="20"/>
        </w:rPr>
        <w:t>mitigate any remaining risks and remedy</w:t>
      </w:r>
      <w:r w:rsidR="00993703" w:rsidRPr="00993703">
        <w:rPr>
          <w:rFonts w:ascii="Calibri" w:hAnsi="Calibri" w:cs="Arial"/>
          <w:color w:val="000000"/>
          <w:sz w:val="22"/>
          <w:szCs w:val="20"/>
        </w:rPr>
        <w:t xml:space="preserve"> any </w:t>
      </w:r>
      <w:r>
        <w:rPr>
          <w:rFonts w:ascii="Calibri" w:hAnsi="Calibri" w:cs="Arial"/>
          <w:color w:val="000000"/>
          <w:sz w:val="22"/>
          <w:szCs w:val="20"/>
        </w:rPr>
        <w:t>weaknesses</w:t>
      </w:r>
      <w:r w:rsidR="00993703" w:rsidRPr="00993703">
        <w:rPr>
          <w:rFonts w:ascii="Calibri" w:hAnsi="Calibri" w:cs="Arial"/>
          <w:color w:val="000000"/>
          <w:sz w:val="22"/>
          <w:szCs w:val="20"/>
        </w:rPr>
        <w:t xml:space="preserve"> in </w:t>
      </w:r>
      <w:r>
        <w:rPr>
          <w:rFonts w:ascii="Calibri" w:hAnsi="Calibri" w:cs="Arial"/>
          <w:color w:val="000000"/>
          <w:sz w:val="22"/>
          <w:szCs w:val="20"/>
        </w:rPr>
        <w:t>the agency’s</w:t>
      </w:r>
      <w:r w:rsidR="00993703" w:rsidRPr="00993703">
        <w:rPr>
          <w:rFonts w:ascii="Calibri" w:hAnsi="Calibri" w:cs="Arial"/>
          <w:color w:val="000000"/>
          <w:sz w:val="22"/>
          <w:szCs w:val="20"/>
        </w:rPr>
        <w:t xml:space="preserve"> systems </w:t>
      </w:r>
      <w:r>
        <w:rPr>
          <w:rFonts w:ascii="Calibri" w:hAnsi="Calibri" w:cs="Arial"/>
          <w:color w:val="000000"/>
          <w:sz w:val="22"/>
          <w:szCs w:val="20"/>
        </w:rPr>
        <w:t>and</w:t>
      </w:r>
      <w:r w:rsidR="00993703" w:rsidRPr="00993703">
        <w:rPr>
          <w:rFonts w:ascii="Calibri" w:hAnsi="Calibri" w:cs="Arial"/>
          <w:color w:val="000000"/>
          <w:sz w:val="22"/>
          <w:szCs w:val="20"/>
        </w:rPr>
        <w:t xml:space="preserve"> prevent further incidents</w:t>
      </w:r>
      <w:r>
        <w:rPr>
          <w:rFonts w:ascii="Calibri" w:hAnsi="Calibri" w:cs="Arial"/>
          <w:color w:val="000000"/>
          <w:sz w:val="22"/>
          <w:szCs w:val="20"/>
        </w:rPr>
        <w:t xml:space="preserve"> or a spread of the breach</w:t>
      </w:r>
      <w:r w:rsidR="00993703" w:rsidRPr="00993703">
        <w:rPr>
          <w:rFonts w:ascii="Calibri" w:hAnsi="Calibri" w:cs="Arial"/>
          <w:color w:val="000000"/>
          <w:sz w:val="22"/>
          <w:szCs w:val="20"/>
        </w:rPr>
        <w:t xml:space="preserve">.  </w:t>
      </w:r>
      <w:r>
        <w:rPr>
          <w:rFonts w:ascii="Calibri" w:hAnsi="Calibri" w:cs="Arial"/>
          <w:color w:val="000000"/>
          <w:sz w:val="22"/>
          <w:szCs w:val="20"/>
        </w:rPr>
        <w:t xml:space="preserve">Any </w:t>
      </w:r>
      <w:r w:rsidR="00993703" w:rsidRPr="00993703">
        <w:rPr>
          <w:rFonts w:ascii="Calibri" w:hAnsi="Calibri" w:cs="Arial"/>
          <w:color w:val="000000"/>
          <w:sz w:val="22"/>
          <w:szCs w:val="20"/>
        </w:rPr>
        <w:t>infected files and/or other identifiable cause(s) of the problem</w:t>
      </w:r>
      <w:r>
        <w:rPr>
          <w:rFonts w:ascii="Calibri" w:hAnsi="Calibri" w:cs="Arial"/>
          <w:color w:val="000000"/>
          <w:sz w:val="22"/>
          <w:szCs w:val="20"/>
        </w:rPr>
        <w:t xml:space="preserve"> will be r</w:t>
      </w:r>
      <w:r w:rsidRPr="00993703">
        <w:rPr>
          <w:rFonts w:ascii="Calibri" w:hAnsi="Calibri" w:cs="Arial"/>
          <w:color w:val="000000"/>
          <w:sz w:val="22"/>
          <w:szCs w:val="20"/>
        </w:rPr>
        <w:t>emove</w:t>
      </w:r>
      <w:r>
        <w:rPr>
          <w:rFonts w:ascii="Calibri" w:hAnsi="Calibri" w:cs="Arial"/>
          <w:color w:val="000000"/>
          <w:sz w:val="22"/>
          <w:szCs w:val="20"/>
        </w:rPr>
        <w:t>d</w:t>
      </w:r>
      <w:r w:rsidRPr="00993703">
        <w:rPr>
          <w:rFonts w:ascii="Calibri" w:hAnsi="Calibri" w:cs="Arial"/>
          <w:color w:val="000000"/>
          <w:sz w:val="22"/>
          <w:szCs w:val="20"/>
        </w:rPr>
        <w:t xml:space="preserve"> or fully quarantine</w:t>
      </w:r>
      <w:r>
        <w:rPr>
          <w:rFonts w:ascii="Calibri" w:hAnsi="Calibri" w:cs="Arial"/>
          <w:color w:val="000000"/>
          <w:sz w:val="22"/>
          <w:szCs w:val="20"/>
        </w:rPr>
        <w:t>d</w:t>
      </w:r>
      <w:r w:rsidR="00993703" w:rsidRPr="00993703">
        <w:rPr>
          <w:rFonts w:ascii="Calibri" w:hAnsi="Calibri" w:cs="Arial"/>
          <w:color w:val="000000"/>
          <w:sz w:val="22"/>
          <w:szCs w:val="20"/>
        </w:rPr>
        <w:t xml:space="preserve">. </w:t>
      </w:r>
      <w:r>
        <w:rPr>
          <w:rFonts w:ascii="Calibri" w:hAnsi="Calibri" w:cs="Arial"/>
          <w:color w:val="000000"/>
          <w:sz w:val="22"/>
          <w:szCs w:val="20"/>
        </w:rPr>
        <w:t>S</w:t>
      </w:r>
      <w:r w:rsidR="00993703" w:rsidRPr="00993703">
        <w:rPr>
          <w:rFonts w:ascii="Calibri" w:hAnsi="Calibri" w:cs="Arial"/>
          <w:color w:val="000000"/>
          <w:sz w:val="22"/>
          <w:szCs w:val="20"/>
        </w:rPr>
        <w:t xml:space="preserve">ecurity software vendors </w:t>
      </w:r>
      <w:r>
        <w:rPr>
          <w:rFonts w:ascii="Calibri" w:hAnsi="Calibri" w:cs="Arial"/>
          <w:color w:val="000000"/>
          <w:sz w:val="22"/>
          <w:szCs w:val="20"/>
        </w:rPr>
        <w:t xml:space="preserve">will be notified </w:t>
      </w:r>
      <w:r w:rsidR="00993703" w:rsidRPr="00993703">
        <w:rPr>
          <w:rFonts w:ascii="Calibri" w:hAnsi="Calibri" w:cs="Arial"/>
          <w:color w:val="000000"/>
          <w:sz w:val="22"/>
          <w:szCs w:val="20"/>
        </w:rPr>
        <w:t xml:space="preserve">if </w:t>
      </w:r>
      <w:r>
        <w:rPr>
          <w:rFonts w:ascii="Calibri" w:hAnsi="Calibri" w:cs="Arial"/>
          <w:color w:val="000000"/>
          <w:sz w:val="22"/>
          <w:szCs w:val="20"/>
        </w:rPr>
        <w:t>it is b</w:t>
      </w:r>
      <w:r w:rsidR="00993703" w:rsidRPr="00993703">
        <w:rPr>
          <w:rFonts w:ascii="Calibri" w:hAnsi="Calibri" w:cs="Arial"/>
          <w:color w:val="000000"/>
          <w:sz w:val="22"/>
          <w:szCs w:val="20"/>
        </w:rPr>
        <w:t>elieve</w:t>
      </w:r>
      <w:r>
        <w:rPr>
          <w:rFonts w:ascii="Calibri" w:hAnsi="Calibri" w:cs="Arial"/>
          <w:color w:val="000000"/>
          <w:sz w:val="22"/>
          <w:szCs w:val="20"/>
        </w:rPr>
        <w:t>d</w:t>
      </w:r>
      <w:r w:rsidR="00993703" w:rsidRPr="00993703">
        <w:rPr>
          <w:rFonts w:ascii="Calibri" w:hAnsi="Calibri" w:cs="Arial"/>
          <w:color w:val="000000"/>
          <w:sz w:val="22"/>
          <w:szCs w:val="20"/>
        </w:rPr>
        <w:t xml:space="preserve"> </w:t>
      </w:r>
      <w:r>
        <w:rPr>
          <w:rFonts w:ascii="Calibri" w:hAnsi="Calibri" w:cs="Arial"/>
          <w:color w:val="000000"/>
          <w:sz w:val="22"/>
          <w:szCs w:val="20"/>
        </w:rPr>
        <w:t>the breach</w:t>
      </w:r>
      <w:r w:rsidR="009F65CF">
        <w:rPr>
          <w:rFonts w:ascii="Calibri" w:hAnsi="Calibri" w:cs="Arial"/>
          <w:color w:val="000000"/>
          <w:sz w:val="22"/>
          <w:szCs w:val="20"/>
        </w:rPr>
        <w:t xml:space="preserve"> i</w:t>
      </w:r>
      <w:r w:rsidR="00775936">
        <w:rPr>
          <w:rFonts w:ascii="Calibri" w:hAnsi="Calibri" w:cs="Arial"/>
          <w:color w:val="000000"/>
          <w:sz w:val="22"/>
          <w:szCs w:val="20"/>
        </w:rPr>
        <w:t>s exploiting a new vulnerability</w:t>
      </w:r>
      <w:r w:rsidR="009F65CF">
        <w:rPr>
          <w:rFonts w:ascii="Calibri" w:hAnsi="Calibri" w:cs="Arial"/>
          <w:color w:val="000000"/>
          <w:sz w:val="22"/>
          <w:szCs w:val="20"/>
        </w:rPr>
        <w:t xml:space="preserve"> of which </w:t>
      </w:r>
      <w:r w:rsidR="009F65CF" w:rsidRPr="00993703">
        <w:rPr>
          <w:rFonts w:ascii="Calibri" w:hAnsi="Calibri" w:cs="Arial"/>
          <w:color w:val="000000"/>
          <w:sz w:val="22"/>
          <w:szCs w:val="20"/>
        </w:rPr>
        <w:t xml:space="preserve">they should be </w:t>
      </w:r>
      <w:r w:rsidR="009F65CF">
        <w:rPr>
          <w:rFonts w:ascii="Calibri" w:hAnsi="Calibri" w:cs="Arial"/>
          <w:color w:val="000000"/>
          <w:sz w:val="22"/>
          <w:szCs w:val="20"/>
        </w:rPr>
        <w:t>made aware</w:t>
      </w:r>
      <w:r w:rsidR="00993703" w:rsidRPr="00993703">
        <w:rPr>
          <w:rFonts w:ascii="Calibri" w:hAnsi="Calibri" w:cs="Arial"/>
          <w:color w:val="000000"/>
          <w:sz w:val="22"/>
          <w:szCs w:val="20"/>
        </w:rPr>
        <w:t>.</w:t>
      </w:r>
    </w:p>
    <w:p w:rsidR="00993703" w:rsidRPr="00993703" w:rsidRDefault="00993703" w:rsidP="00993703">
      <w:pPr>
        <w:pStyle w:val="NormalWeb"/>
        <w:numPr>
          <w:ilvl w:val="0"/>
          <w:numId w:val="27"/>
        </w:numPr>
        <w:rPr>
          <w:rFonts w:ascii="Calibri" w:hAnsi="Calibri" w:cs="Arial"/>
          <w:color w:val="000000"/>
          <w:sz w:val="22"/>
          <w:szCs w:val="20"/>
        </w:rPr>
      </w:pPr>
      <w:r w:rsidRPr="001A1D10">
        <w:rPr>
          <w:rFonts w:ascii="Calibri" w:hAnsi="Calibri" w:cs="Arial"/>
          <w:color w:val="000000"/>
          <w:sz w:val="22"/>
          <w:szCs w:val="20"/>
        </w:rPr>
        <w:t>If the security breach resulted from actions taken by unauthorized employees or third</w:t>
      </w:r>
      <w:r w:rsidRPr="00993703">
        <w:rPr>
          <w:rFonts w:ascii="Calibri" w:hAnsi="Calibri" w:cs="Arial"/>
          <w:color w:val="000000"/>
          <w:sz w:val="22"/>
          <w:szCs w:val="20"/>
        </w:rPr>
        <w:t xml:space="preserve"> parties, appropriate and/or corrective measures</w:t>
      </w:r>
      <w:r w:rsidR="009F65CF">
        <w:rPr>
          <w:rFonts w:ascii="Calibri" w:hAnsi="Calibri" w:cs="Arial"/>
          <w:color w:val="000000"/>
          <w:sz w:val="22"/>
          <w:szCs w:val="20"/>
        </w:rPr>
        <w:t xml:space="preserve"> will be taken immediately</w:t>
      </w:r>
      <w:r w:rsidRPr="00993703">
        <w:rPr>
          <w:rFonts w:ascii="Calibri" w:hAnsi="Calibri" w:cs="Arial"/>
          <w:color w:val="000000"/>
          <w:sz w:val="22"/>
          <w:szCs w:val="20"/>
        </w:rPr>
        <w:t xml:space="preserve">, </w:t>
      </w:r>
      <w:r w:rsidR="009F65CF">
        <w:rPr>
          <w:rFonts w:ascii="Calibri" w:hAnsi="Calibri" w:cs="Arial"/>
          <w:color w:val="000000"/>
          <w:sz w:val="22"/>
          <w:szCs w:val="20"/>
        </w:rPr>
        <w:t>including meeting and training with staff</w:t>
      </w:r>
      <w:r w:rsidR="00E140C8">
        <w:rPr>
          <w:rFonts w:ascii="Calibri" w:hAnsi="Calibri" w:cs="Arial"/>
          <w:color w:val="000000"/>
          <w:sz w:val="22"/>
          <w:szCs w:val="20"/>
        </w:rPr>
        <w:t>,</w:t>
      </w:r>
      <w:r w:rsidR="009F65CF">
        <w:rPr>
          <w:rFonts w:ascii="Calibri" w:hAnsi="Calibri" w:cs="Arial"/>
          <w:color w:val="000000"/>
          <w:sz w:val="22"/>
          <w:szCs w:val="20"/>
        </w:rPr>
        <w:t xml:space="preserve"> up to</w:t>
      </w:r>
      <w:r w:rsidRPr="00993703">
        <w:rPr>
          <w:rFonts w:ascii="Calibri" w:hAnsi="Calibri" w:cs="Arial"/>
          <w:color w:val="000000"/>
          <w:sz w:val="22"/>
          <w:szCs w:val="20"/>
        </w:rPr>
        <w:t xml:space="preserve"> disciplining the employees in accordance with </w:t>
      </w:r>
      <w:r w:rsidR="009F65CF">
        <w:rPr>
          <w:rFonts w:ascii="Calibri" w:hAnsi="Calibri" w:cs="Arial"/>
          <w:color w:val="000000"/>
          <w:sz w:val="22"/>
          <w:szCs w:val="20"/>
        </w:rPr>
        <w:t>the agency’s</w:t>
      </w:r>
      <w:r w:rsidRPr="00993703">
        <w:rPr>
          <w:rFonts w:ascii="Calibri" w:hAnsi="Calibri" w:cs="Arial"/>
          <w:color w:val="000000"/>
          <w:sz w:val="22"/>
          <w:szCs w:val="20"/>
        </w:rPr>
        <w:t xml:space="preserve"> personnel manual and policies.</w:t>
      </w:r>
    </w:p>
    <w:p w:rsidR="00993703" w:rsidRPr="00993703" w:rsidRDefault="009F65CF"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 xml:space="preserve">The agency’s </w:t>
      </w:r>
      <w:r w:rsidR="00993703" w:rsidRPr="00993703">
        <w:rPr>
          <w:rFonts w:ascii="Calibri" w:hAnsi="Calibri" w:cs="Arial"/>
          <w:color w:val="000000"/>
          <w:sz w:val="22"/>
          <w:szCs w:val="20"/>
        </w:rPr>
        <w:t xml:space="preserve">business partners (carriers, vendors, etc.) </w:t>
      </w:r>
      <w:r>
        <w:rPr>
          <w:rFonts w:ascii="Calibri" w:hAnsi="Calibri" w:cs="Arial"/>
          <w:color w:val="000000"/>
          <w:sz w:val="22"/>
          <w:szCs w:val="20"/>
        </w:rPr>
        <w:t xml:space="preserve">will be notified </w:t>
      </w:r>
      <w:r w:rsidR="00993703" w:rsidRPr="00993703">
        <w:rPr>
          <w:rFonts w:ascii="Calibri" w:hAnsi="Calibri" w:cs="Arial"/>
          <w:color w:val="000000"/>
          <w:sz w:val="22"/>
          <w:szCs w:val="20"/>
        </w:rPr>
        <w:t>of the security breach in situations where the breach occurred through the use of their facilities or services, or in cases in which they may have been or may, in the future, be impacted by the breach</w:t>
      </w:r>
      <w:r>
        <w:rPr>
          <w:rFonts w:ascii="Calibri" w:hAnsi="Calibri" w:cs="Arial"/>
          <w:color w:val="000000"/>
          <w:sz w:val="22"/>
          <w:szCs w:val="20"/>
        </w:rPr>
        <w:t>, or as contractually required (see above)</w:t>
      </w:r>
      <w:r w:rsidR="00993703" w:rsidRPr="00993703">
        <w:rPr>
          <w:rFonts w:ascii="Calibri" w:hAnsi="Calibri" w:cs="Arial"/>
          <w:color w:val="000000"/>
          <w:sz w:val="22"/>
          <w:szCs w:val="20"/>
        </w:rPr>
        <w:t>.  This notification will enable business partners to safeguard their systems, limit access or take other necessary protective and corrective actions. </w:t>
      </w:r>
    </w:p>
    <w:p w:rsidR="00993703" w:rsidRPr="00993703" w:rsidRDefault="009F65CF"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The agency, along with its IT professionals, will d</w:t>
      </w:r>
      <w:r w:rsidR="00993703" w:rsidRPr="00993703">
        <w:rPr>
          <w:rFonts w:ascii="Calibri" w:hAnsi="Calibri" w:cs="Arial"/>
          <w:color w:val="000000"/>
          <w:sz w:val="22"/>
          <w:szCs w:val="20"/>
        </w:rPr>
        <w:t xml:space="preserve">etermine </w:t>
      </w:r>
      <w:r w:rsidRPr="00993703">
        <w:rPr>
          <w:rFonts w:ascii="Calibri" w:hAnsi="Calibri" w:cs="Arial"/>
          <w:color w:val="000000"/>
          <w:sz w:val="22"/>
          <w:szCs w:val="20"/>
        </w:rPr>
        <w:t xml:space="preserve">and implement </w:t>
      </w:r>
      <w:r w:rsidR="00993703" w:rsidRPr="00993703">
        <w:rPr>
          <w:rFonts w:ascii="Calibri" w:hAnsi="Calibri" w:cs="Arial"/>
          <w:color w:val="000000"/>
          <w:sz w:val="22"/>
          <w:szCs w:val="20"/>
        </w:rPr>
        <w:t>the appropriate monitoring processes and procedures in an effort to prevent a re</w:t>
      </w:r>
      <w:r>
        <w:rPr>
          <w:rFonts w:ascii="Calibri" w:hAnsi="Calibri" w:cs="Arial"/>
          <w:color w:val="000000"/>
          <w:sz w:val="22"/>
          <w:szCs w:val="20"/>
        </w:rPr>
        <w:t>currence of the security breach</w:t>
      </w:r>
      <w:r w:rsidR="00993703" w:rsidRPr="00993703">
        <w:rPr>
          <w:rFonts w:ascii="Calibri" w:hAnsi="Calibri" w:cs="Arial"/>
          <w:color w:val="000000"/>
          <w:sz w:val="22"/>
          <w:szCs w:val="20"/>
        </w:rPr>
        <w:t xml:space="preserve">.  This </w:t>
      </w:r>
      <w:r>
        <w:rPr>
          <w:rFonts w:ascii="Calibri" w:hAnsi="Calibri" w:cs="Arial"/>
          <w:color w:val="000000"/>
          <w:sz w:val="22"/>
          <w:szCs w:val="20"/>
        </w:rPr>
        <w:t>will</w:t>
      </w:r>
      <w:r w:rsidR="00993703" w:rsidRPr="00993703">
        <w:rPr>
          <w:rFonts w:ascii="Calibri" w:hAnsi="Calibri" w:cs="Arial"/>
          <w:color w:val="000000"/>
          <w:sz w:val="22"/>
          <w:szCs w:val="20"/>
        </w:rPr>
        <w:t xml:space="preserve"> include a review of the existing processe</w:t>
      </w:r>
      <w:r>
        <w:rPr>
          <w:rFonts w:ascii="Calibri" w:hAnsi="Calibri" w:cs="Arial"/>
          <w:color w:val="000000"/>
          <w:sz w:val="22"/>
          <w:szCs w:val="20"/>
        </w:rPr>
        <w:t>s to see where they failed. Staff will be t</w:t>
      </w:r>
      <w:r w:rsidR="00993703" w:rsidRPr="00993703">
        <w:rPr>
          <w:rFonts w:ascii="Calibri" w:hAnsi="Calibri" w:cs="Arial"/>
          <w:color w:val="000000"/>
          <w:sz w:val="22"/>
          <w:szCs w:val="20"/>
        </w:rPr>
        <w:t>rain</w:t>
      </w:r>
      <w:r>
        <w:rPr>
          <w:rFonts w:ascii="Calibri" w:hAnsi="Calibri" w:cs="Arial"/>
          <w:color w:val="000000"/>
          <w:sz w:val="22"/>
          <w:szCs w:val="20"/>
        </w:rPr>
        <w:t>ed</w:t>
      </w:r>
      <w:r w:rsidR="00993703" w:rsidRPr="00993703">
        <w:rPr>
          <w:rFonts w:ascii="Calibri" w:hAnsi="Calibri" w:cs="Arial"/>
          <w:color w:val="000000"/>
          <w:sz w:val="22"/>
          <w:szCs w:val="20"/>
        </w:rPr>
        <w:t xml:space="preserve"> in any new processes and procedures and in the nature of the security risks they are designed to prevent, and </w:t>
      </w:r>
      <w:r w:rsidRPr="00993703">
        <w:rPr>
          <w:rFonts w:ascii="Calibri" w:hAnsi="Calibri" w:cs="Arial"/>
          <w:color w:val="000000"/>
          <w:sz w:val="22"/>
          <w:szCs w:val="20"/>
        </w:rPr>
        <w:t xml:space="preserve">written policies and procedures </w:t>
      </w:r>
      <w:r>
        <w:rPr>
          <w:rFonts w:ascii="Calibri" w:hAnsi="Calibri" w:cs="Arial"/>
          <w:color w:val="000000"/>
          <w:sz w:val="22"/>
          <w:szCs w:val="20"/>
        </w:rPr>
        <w:t xml:space="preserve">will be </w:t>
      </w:r>
      <w:r w:rsidR="00993703" w:rsidRPr="00993703">
        <w:rPr>
          <w:rFonts w:ascii="Calibri" w:hAnsi="Calibri" w:cs="Arial"/>
          <w:color w:val="000000"/>
          <w:sz w:val="22"/>
          <w:szCs w:val="20"/>
        </w:rPr>
        <w:t>update</w:t>
      </w:r>
      <w:r>
        <w:rPr>
          <w:rFonts w:ascii="Calibri" w:hAnsi="Calibri" w:cs="Arial"/>
          <w:color w:val="000000"/>
          <w:sz w:val="22"/>
          <w:szCs w:val="20"/>
        </w:rPr>
        <w:t>d</w:t>
      </w:r>
      <w:r w:rsidR="00993703" w:rsidRPr="00993703">
        <w:rPr>
          <w:rFonts w:ascii="Calibri" w:hAnsi="Calibri" w:cs="Arial"/>
          <w:color w:val="000000"/>
          <w:sz w:val="22"/>
          <w:szCs w:val="20"/>
        </w:rPr>
        <w:t xml:space="preserve"> to reflect these changes.</w:t>
      </w:r>
    </w:p>
    <w:p w:rsidR="00993703" w:rsidRPr="00993703" w:rsidRDefault="00993703" w:rsidP="00993703">
      <w:pPr>
        <w:pStyle w:val="NormalWeb"/>
        <w:numPr>
          <w:ilvl w:val="0"/>
          <w:numId w:val="27"/>
        </w:numPr>
        <w:rPr>
          <w:rFonts w:ascii="Calibri" w:hAnsi="Calibri" w:cs="Arial"/>
          <w:color w:val="000000"/>
          <w:sz w:val="22"/>
          <w:szCs w:val="20"/>
        </w:rPr>
      </w:pPr>
      <w:r w:rsidRPr="00993703">
        <w:rPr>
          <w:rFonts w:ascii="Calibri" w:hAnsi="Calibri" w:cs="Arial"/>
          <w:color w:val="000000"/>
          <w:sz w:val="22"/>
          <w:szCs w:val="20"/>
        </w:rPr>
        <w:t xml:space="preserve">Once the cause of the security breach has been removed or addressed, and corrective or preventive measures have been put in place, the isolated software and equipment </w:t>
      </w:r>
      <w:r w:rsidR="009F65CF">
        <w:rPr>
          <w:rFonts w:ascii="Calibri" w:hAnsi="Calibri" w:cs="Arial"/>
          <w:color w:val="000000"/>
          <w:sz w:val="22"/>
          <w:szCs w:val="20"/>
        </w:rPr>
        <w:t xml:space="preserve">will be first tested then brought </w:t>
      </w:r>
      <w:r w:rsidRPr="00993703">
        <w:rPr>
          <w:rFonts w:ascii="Calibri" w:hAnsi="Calibri" w:cs="Arial"/>
          <w:color w:val="000000"/>
          <w:sz w:val="22"/>
          <w:szCs w:val="20"/>
        </w:rPr>
        <w:t>back into operation.</w:t>
      </w:r>
    </w:p>
    <w:p w:rsidR="00993703" w:rsidRPr="00993703" w:rsidRDefault="009F65CF"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If warranted (depending on</w:t>
      </w:r>
      <w:r w:rsidR="00993703" w:rsidRPr="00993703">
        <w:rPr>
          <w:rFonts w:ascii="Calibri" w:hAnsi="Calibri" w:cs="Arial"/>
          <w:color w:val="000000"/>
          <w:sz w:val="22"/>
          <w:szCs w:val="20"/>
        </w:rPr>
        <w:t xml:space="preserve"> the nature of the breach</w:t>
      </w:r>
      <w:r>
        <w:rPr>
          <w:rFonts w:ascii="Calibri" w:hAnsi="Calibri" w:cs="Arial"/>
          <w:color w:val="000000"/>
          <w:sz w:val="22"/>
          <w:szCs w:val="20"/>
        </w:rPr>
        <w:t>), the agency will decide whether to</w:t>
      </w:r>
      <w:r w:rsidR="00993703" w:rsidRPr="00993703">
        <w:rPr>
          <w:rFonts w:ascii="Calibri" w:hAnsi="Calibri" w:cs="Arial"/>
          <w:color w:val="000000"/>
          <w:sz w:val="22"/>
          <w:szCs w:val="20"/>
        </w:rPr>
        <w:t xml:space="preserve"> call for an independent security audit of </w:t>
      </w:r>
      <w:r>
        <w:rPr>
          <w:rFonts w:ascii="Calibri" w:hAnsi="Calibri" w:cs="Arial"/>
          <w:color w:val="000000"/>
          <w:sz w:val="22"/>
          <w:szCs w:val="20"/>
        </w:rPr>
        <w:t>the</w:t>
      </w:r>
      <w:r w:rsidR="00993703" w:rsidRPr="00993703">
        <w:rPr>
          <w:rFonts w:ascii="Calibri" w:hAnsi="Calibri" w:cs="Arial"/>
          <w:color w:val="000000"/>
          <w:sz w:val="22"/>
          <w:szCs w:val="20"/>
        </w:rPr>
        <w:t xml:space="preserve"> agency by an outside security professional.</w:t>
      </w:r>
      <w:r>
        <w:rPr>
          <w:rFonts w:ascii="Calibri" w:hAnsi="Calibri" w:cs="Arial"/>
          <w:color w:val="000000"/>
          <w:sz w:val="22"/>
          <w:szCs w:val="20"/>
        </w:rPr>
        <w:t xml:space="preserve"> </w:t>
      </w:r>
    </w:p>
    <w:p w:rsidR="004309A5" w:rsidRDefault="004309A5" w:rsidP="004309A5"/>
    <w:p w:rsidR="004309A5" w:rsidRPr="00F271BF" w:rsidRDefault="004309A5" w:rsidP="002F74BC">
      <w:pPr>
        <w:pStyle w:val="ListParagraph"/>
        <w:keepNext/>
        <w:numPr>
          <w:ilvl w:val="0"/>
          <w:numId w:val="2"/>
        </w:numPr>
        <w:rPr>
          <w:rFonts w:asciiTheme="minorHAnsi" w:hAnsiTheme="minorHAnsi"/>
          <w:b/>
          <w:color w:val="0070C0"/>
          <w:sz w:val="24"/>
        </w:rPr>
      </w:pPr>
      <w:r w:rsidRPr="00F271BF">
        <w:rPr>
          <w:rFonts w:asciiTheme="minorHAnsi" w:hAnsiTheme="minorHAnsi"/>
          <w:b/>
          <w:color w:val="0070C0"/>
          <w:sz w:val="24"/>
        </w:rPr>
        <w:t>Chief Information Security Officer</w:t>
      </w:r>
      <w:r w:rsidR="00E140C8" w:rsidRPr="00F271BF">
        <w:rPr>
          <w:rFonts w:asciiTheme="minorHAnsi" w:hAnsiTheme="minorHAnsi"/>
          <w:b/>
          <w:color w:val="0070C0"/>
          <w:sz w:val="24"/>
        </w:rPr>
        <w:t>/ Information Security Manager</w:t>
      </w:r>
    </w:p>
    <w:p w:rsidR="00E140C8" w:rsidRPr="00707A88" w:rsidRDefault="00E140C8" w:rsidP="002F74BC">
      <w:pPr>
        <w:keepNext/>
        <w:rPr>
          <w:i/>
          <w:color w:val="FF0000"/>
        </w:rPr>
      </w:pPr>
      <w:r w:rsidRPr="00707A88">
        <w:rPr>
          <w:i/>
          <w:color w:val="FF0000"/>
        </w:rPr>
        <w:t>[</w:t>
      </w:r>
      <w:r w:rsidR="00064BB1" w:rsidRPr="00707A88">
        <w:rPr>
          <w:i/>
          <w:color w:val="FF0000"/>
        </w:rPr>
        <w:t xml:space="preserve">When establishing an Information Security Program, agencies should designate an employee, affiliate or outside vendor (IT or cybersecurity provider) </w:t>
      </w:r>
      <w:r w:rsidRPr="00707A88">
        <w:rPr>
          <w:i/>
          <w:color w:val="FF0000"/>
        </w:rPr>
        <w:t xml:space="preserve">to </w:t>
      </w:r>
      <w:r w:rsidR="00064BB1" w:rsidRPr="00707A88">
        <w:rPr>
          <w:i/>
          <w:color w:val="FF0000"/>
        </w:rPr>
        <w:t>be responsible for managing and overseeing the Information Security Program</w:t>
      </w:r>
      <w:r w:rsidRPr="00707A88">
        <w:rPr>
          <w:i/>
          <w:color w:val="FF0000"/>
        </w:rPr>
        <w:t xml:space="preserve">. </w:t>
      </w:r>
      <w:r w:rsidR="00064BB1" w:rsidRPr="00707A88">
        <w:rPr>
          <w:i/>
          <w:color w:val="FF0000"/>
        </w:rPr>
        <w:t xml:space="preserve">Agencies with a Board of Directors need to exercise oversight of the </w:t>
      </w:r>
      <w:r w:rsidRPr="00707A88">
        <w:rPr>
          <w:i/>
          <w:color w:val="FF0000"/>
        </w:rPr>
        <w:t xml:space="preserve">Third Party Service Provider, </w:t>
      </w:r>
      <w:r w:rsidR="00064BB1" w:rsidRPr="00707A88">
        <w:rPr>
          <w:i/>
          <w:color w:val="FF0000"/>
        </w:rPr>
        <w:t>and remain</w:t>
      </w:r>
      <w:r w:rsidRPr="00707A88">
        <w:rPr>
          <w:i/>
          <w:color w:val="FF0000"/>
        </w:rPr>
        <w:t xml:space="preserve"> responsible for compliance</w:t>
      </w:r>
      <w:r w:rsidR="00064BB1" w:rsidRPr="00707A88">
        <w:rPr>
          <w:i/>
          <w:color w:val="FF0000"/>
        </w:rPr>
        <w:t xml:space="preserve">, </w:t>
      </w:r>
      <w:r w:rsidR="005D22AB" w:rsidRPr="00707A88">
        <w:rPr>
          <w:i/>
          <w:color w:val="FF0000"/>
        </w:rPr>
        <w:t xml:space="preserve">and a senior staff member </w:t>
      </w:r>
      <w:r w:rsidR="001E311C" w:rsidRPr="00707A88">
        <w:rPr>
          <w:i/>
          <w:color w:val="FF0000"/>
        </w:rPr>
        <w:t xml:space="preserve">of the agency </w:t>
      </w:r>
      <w:r w:rsidR="00064BB1" w:rsidRPr="00707A88">
        <w:rPr>
          <w:i/>
          <w:color w:val="FF0000"/>
        </w:rPr>
        <w:t>s</w:t>
      </w:r>
      <w:r w:rsidR="00DB5869" w:rsidRPr="00707A88">
        <w:rPr>
          <w:i/>
          <w:color w:val="FF0000"/>
        </w:rPr>
        <w:t>hould</w:t>
      </w:r>
      <w:r w:rsidR="005D22AB" w:rsidRPr="00707A88">
        <w:rPr>
          <w:i/>
          <w:color w:val="FF0000"/>
        </w:rPr>
        <w:t xml:space="preserve"> be designated to </w:t>
      </w:r>
      <w:r w:rsidR="001E311C" w:rsidRPr="00707A88">
        <w:rPr>
          <w:i/>
          <w:color w:val="FF0000"/>
        </w:rPr>
        <w:t>direct and oversee the Third Party Service Provider</w:t>
      </w:r>
      <w:r w:rsidRPr="00707A88">
        <w:rPr>
          <w:i/>
          <w:color w:val="FF0000"/>
        </w:rPr>
        <w:t>.]</w:t>
      </w:r>
    </w:p>
    <w:p w:rsidR="00E140C8" w:rsidRPr="00945418" w:rsidRDefault="00E140C8" w:rsidP="004309A5">
      <w:pPr>
        <w:rPr>
          <w:b/>
          <w:color w:val="0070C0"/>
        </w:rPr>
      </w:pPr>
    </w:p>
    <w:p w:rsidR="00DB5869" w:rsidRDefault="005D22AB" w:rsidP="00DB5869">
      <w:pPr>
        <w:pStyle w:val="ListParagraph"/>
        <w:numPr>
          <w:ilvl w:val="0"/>
          <w:numId w:val="32"/>
        </w:numPr>
        <w:rPr>
          <w:rFonts w:ascii="Calibri" w:hAnsi="Calibri"/>
        </w:rPr>
      </w:pPr>
      <w:r w:rsidRPr="00954B22">
        <w:rPr>
          <w:rFonts w:ascii="Calibri" w:hAnsi="Calibri"/>
        </w:rPr>
        <w:t xml:space="preserve">The agency </w:t>
      </w:r>
      <w:r w:rsidR="00DB5869">
        <w:rPr>
          <w:rFonts w:ascii="Calibri" w:hAnsi="Calibri"/>
        </w:rPr>
        <w:t xml:space="preserve">does not have a Board of </w:t>
      </w:r>
      <w:proofErr w:type="gramStart"/>
      <w:r w:rsidR="00DB5869">
        <w:rPr>
          <w:rFonts w:ascii="Calibri" w:hAnsi="Calibri"/>
        </w:rPr>
        <w:t xml:space="preserve">Directors </w:t>
      </w:r>
      <w:r w:rsidRPr="00954B22">
        <w:rPr>
          <w:rFonts w:ascii="Calibri" w:hAnsi="Calibri"/>
        </w:rPr>
        <w:t xml:space="preserve"> </w:t>
      </w:r>
      <w:r w:rsidR="00DB5869">
        <w:rPr>
          <w:rFonts w:ascii="Calibri" w:hAnsi="Calibri"/>
        </w:rPr>
        <w:t>-</w:t>
      </w:r>
      <w:proofErr w:type="gramEnd"/>
      <w:r w:rsidR="00DB5869">
        <w:rPr>
          <w:rFonts w:ascii="Calibri" w:hAnsi="Calibri"/>
        </w:rPr>
        <w:t xml:space="preserve"> </w:t>
      </w:r>
      <w:r w:rsidRPr="00954B22">
        <w:rPr>
          <w:rFonts w:ascii="Calibri" w:hAnsi="Calibri"/>
        </w:rPr>
        <w:t>[</w:t>
      </w:r>
      <w:r w:rsidRPr="00707A88">
        <w:rPr>
          <w:rFonts w:ascii="Calibri" w:hAnsi="Calibri"/>
          <w:color w:val="00B0F0"/>
        </w:rPr>
        <w:t>Insert name</w:t>
      </w:r>
      <w:r w:rsidRPr="00954B22">
        <w:rPr>
          <w:rFonts w:ascii="Calibri" w:hAnsi="Calibri"/>
        </w:rPr>
        <w:t xml:space="preserve">] will act in </w:t>
      </w:r>
      <w:r>
        <w:rPr>
          <w:rFonts w:ascii="Calibri" w:hAnsi="Calibri"/>
        </w:rPr>
        <w:t>the</w:t>
      </w:r>
      <w:r w:rsidRPr="00954B22">
        <w:rPr>
          <w:rFonts w:ascii="Calibri" w:hAnsi="Calibri"/>
        </w:rPr>
        <w:t xml:space="preserve"> capacity o</w:t>
      </w:r>
      <w:r>
        <w:rPr>
          <w:rFonts w:ascii="Calibri" w:hAnsi="Calibri"/>
        </w:rPr>
        <w:t>f Information Security Manager for the agency, and coordinate and su</w:t>
      </w:r>
      <w:r w:rsidR="00F44B1F">
        <w:rPr>
          <w:rFonts w:ascii="Calibri" w:hAnsi="Calibri"/>
        </w:rPr>
        <w:t>pervise implementation of this Cybersecurity P</w:t>
      </w:r>
      <w:r>
        <w:rPr>
          <w:rFonts w:ascii="Calibri" w:hAnsi="Calibri"/>
        </w:rPr>
        <w:t>olicy.</w:t>
      </w:r>
    </w:p>
    <w:p w:rsidR="00DB5869" w:rsidRPr="00DB5869" w:rsidRDefault="00DB5869" w:rsidP="00DB5869">
      <w:pPr>
        <w:pStyle w:val="ListParagraph"/>
        <w:rPr>
          <w:rFonts w:ascii="Calibri" w:hAnsi="Calibri"/>
        </w:rPr>
      </w:pPr>
    </w:p>
    <w:p w:rsidR="005D22AB" w:rsidRPr="001E311C" w:rsidRDefault="00DB5869" w:rsidP="00DB5869">
      <w:pPr>
        <w:pStyle w:val="ListParagraph"/>
        <w:numPr>
          <w:ilvl w:val="0"/>
          <w:numId w:val="32"/>
        </w:numPr>
        <w:rPr>
          <w:rFonts w:ascii="Calibri" w:hAnsi="Calibri"/>
        </w:rPr>
      </w:pPr>
      <w:r w:rsidRPr="00954B22">
        <w:rPr>
          <w:rFonts w:ascii="Calibri" w:hAnsi="Calibri"/>
        </w:rPr>
        <w:t xml:space="preserve">The agency </w:t>
      </w:r>
      <w:r>
        <w:rPr>
          <w:rFonts w:ascii="Calibri" w:hAnsi="Calibri"/>
        </w:rPr>
        <w:t>has a Board of Directors -</w:t>
      </w:r>
      <w:r w:rsidR="005D22AB" w:rsidRPr="00954B22">
        <w:rPr>
          <w:rFonts w:ascii="Calibri" w:hAnsi="Calibri"/>
        </w:rPr>
        <w:t xml:space="preserve"> [</w:t>
      </w:r>
      <w:r w:rsidR="005D22AB" w:rsidRPr="00707A88">
        <w:rPr>
          <w:rFonts w:ascii="Calibri" w:hAnsi="Calibri"/>
          <w:color w:val="00B0F0"/>
        </w:rPr>
        <w:t>Insert name</w:t>
      </w:r>
      <w:r w:rsidR="005D22AB" w:rsidRPr="00954B22">
        <w:rPr>
          <w:rFonts w:ascii="Calibri" w:hAnsi="Calibri"/>
        </w:rPr>
        <w:t>] has been designated as the agency’s Chief Information Security Officer</w:t>
      </w:r>
      <w:r w:rsidR="005D22AB">
        <w:rPr>
          <w:rFonts w:ascii="Calibri" w:hAnsi="Calibri"/>
        </w:rPr>
        <w:t xml:space="preserve"> (CISO)</w:t>
      </w:r>
      <w:r w:rsidR="005D22AB" w:rsidRPr="00954B22">
        <w:rPr>
          <w:rFonts w:ascii="Calibri" w:hAnsi="Calibri"/>
        </w:rPr>
        <w:t>. In this capacity, he [</w:t>
      </w:r>
      <w:r w:rsidR="005D22AB" w:rsidRPr="00E140C8">
        <w:rPr>
          <w:rFonts w:ascii="Calibri" w:hAnsi="Calibri"/>
          <w:color w:val="00B0F0"/>
        </w:rPr>
        <w:t>she</w:t>
      </w:r>
      <w:r w:rsidR="005D22AB" w:rsidRPr="00954B22">
        <w:rPr>
          <w:rFonts w:ascii="Calibri" w:hAnsi="Calibri"/>
        </w:rPr>
        <w:t>] will be responsible for overseeing</w:t>
      </w:r>
      <w:r w:rsidR="00F44B1F">
        <w:rPr>
          <w:rFonts w:ascii="Calibri" w:hAnsi="Calibri"/>
        </w:rPr>
        <w:t xml:space="preserve"> and implementing the agency’s c</w:t>
      </w:r>
      <w:r w:rsidR="005D22AB" w:rsidRPr="00954B22">
        <w:rPr>
          <w:rFonts w:ascii="Calibri" w:hAnsi="Calibri"/>
        </w:rPr>
        <w:t>ybersecur</w:t>
      </w:r>
      <w:r w:rsidR="00F44B1F">
        <w:rPr>
          <w:rFonts w:ascii="Calibri" w:hAnsi="Calibri"/>
        </w:rPr>
        <w:t>ity program and enforcing this Cybersecurity P</w:t>
      </w:r>
      <w:r w:rsidR="005D22AB" w:rsidRPr="00954B22">
        <w:rPr>
          <w:rFonts w:ascii="Calibri" w:hAnsi="Calibri"/>
        </w:rPr>
        <w:t>olicy</w:t>
      </w:r>
      <w:r w:rsidR="00186612">
        <w:rPr>
          <w:rFonts w:ascii="Calibri" w:hAnsi="Calibri"/>
        </w:rPr>
        <w:t xml:space="preserve">, including providing an annual report to Board as required under </w:t>
      </w:r>
      <w:hyperlink w:anchor="OversightbyBoard" w:history="1">
        <w:r w:rsidR="00186612" w:rsidRPr="00C0388D">
          <w:rPr>
            <w:rStyle w:val="Hyperlink"/>
            <w:rFonts w:ascii="Calibri" w:hAnsi="Calibri" w:cs="Calibri"/>
          </w:rPr>
          <w:t>§</w:t>
        </w:r>
        <w:r w:rsidR="00186612" w:rsidRPr="00C0388D">
          <w:rPr>
            <w:rStyle w:val="Hyperlink"/>
            <w:rFonts w:ascii="Calibri" w:hAnsi="Calibri"/>
          </w:rPr>
          <w:t>8604 (e)</w:t>
        </w:r>
      </w:hyperlink>
      <w:r w:rsidR="001E311C" w:rsidRPr="001E311C">
        <w:rPr>
          <w:rFonts w:ascii="Calibri" w:hAnsi="Calibri"/>
        </w:rPr>
        <w:t>.</w:t>
      </w:r>
      <w:r w:rsidR="005D22AB" w:rsidRPr="001E311C">
        <w:rPr>
          <w:rFonts w:ascii="Calibri" w:hAnsi="Calibri"/>
        </w:rPr>
        <w:t xml:space="preserve"> </w:t>
      </w:r>
    </w:p>
    <w:p w:rsidR="00F67F50" w:rsidRPr="0054736C" w:rsidRDefault="00F67F50" w:rsidP="00F67F50">
      <w:pPr>
        <w:rPr>
          <w:b/>
        </w:rPr>
      </w:pPr>
    </w:p>
    <w:p w:rsidR="00F67F50" w:rsidRPr="005D22AB" w:rsidRDefault="00F67F50" w:rsidP="00F271BF">
      <w:pPr>
        <w:rPr>
          <w:rFonts w:ascii="Calibri" w:hAnsi="Calibri"/>
        </w:rPr>
      </w:pPr>
    </w:p>
    <w:p w:rsidR="008D0365" w:rsidRDefault="008D0365">
      <w:pPr>
        <w:rPr>
          <w:b/>
          <w:color w:val="FF0000"/>
          <w:sz w:val="28"/>
        </w:rPr>
      </w:pPr>
      <w:r>
        <w:rPr>
          <w:b/>
          <w:color w:val="FF0000"/>
          <w:sz w:val="28"/>
        </w:rPr>
        <w:br w:type="page"/>
      </w:r>
    </w:p>
    <w:p w:rsidR="00B6135B" w:rsidRPr="00B6135B" w:rsidRDefault="00B6135B" w:rsidP="00B6135B">
      <w:pPr>
        <w:jc w:val="center"/>
        <w:rPr>
          <w:b/>
          <w:color w:val="FF0000"/>
          <w:sz w:val="28"/>
        </w:rPr>
      </w:pPr>
      <w:bookmarkStart w:id="1" w:name="appendix"/>
      <w:r w:rsidRPr="00B6135B">
        <w:rPr>
          <w:b/>
          <w:color w:val="FF0000"/>
          <w:sz w:val="28"/>
        </w:rPr>
        <w:t>APPENDIX</w:t>
      </w:r>
    </w:p>
    <w:bookmarkEnd w:id="1"/>
    <w:p w:rsidR="00B6135B" w:rsidRDefault="00141D1C" w:rsidP="00B6135B">
      <w:r>
        <w:t xml:space="preserve">Excerpt from </w:t>
      </w:r>
      <w:hyperlink r:id="rId11" w:history="1">
        <w:r w:rsidR="00492A85" w:rsidRPr="00707A88">
          <w:rPr>
            <w:rStyle w:val="Hyperlink"/>
          </w:rPr>
          <w:t>Delaware Insurance Data Security Law</w:t>
        </w:r>
      </w:hyperlink>
      <w:r>
        <w:t xml:space="preserve"> set </w:t>
      </w:r>
      <w:r w:rsidR="00F44B1F">
        <w:t xml:space="preserve">forth </w:t>
      </w:r>
      <w:r>
        <w:t xml:space="preserve">at </w:t>
      </w:r>
      <w:r w:rsidR="00492A85">
        <w:t xml:space="preserve">T. 18 Del. C. </w:t>
      </w:r>
      <w:proofErr w:type="spellStart"/>
      <w:r w:rsidR="00492A85">
        <w:t>Chp</w:t>
      </w:r>
      <w:proofErr w:type="spellEnd"/>
      <w:r w:rsidR="00492A85">
        <w:t xml:space="preserve"> 86</w:t>
      </w:r>
      <w:r>
        <w:t>.</w:t>
      </w:r>
    </w:p>
    <w:p w:rsidR="00B6135B" w:rsidRPr="0054736C" w:rsidRDefault="00B6135B" w:rsidP="007166AB">
      <w:pPr>
        <w:spacing w:after="100" w:line="240" w:lineRule="auto"/>
        <w:rPr>
          <w:b/>
          <w:color w:val="FF0000"/>
          <w:sz w:val="20"/>
          <w:szCs w:val="20"/>
        </w:rPr>
      </w:pPr>
      <w:r w:rsidRPr="0054736C">
        <w:rPr>
          <w:b/>
          <w:color w:val="FF0000"/>
          <w:sz w:val="20"/>
          <w:szCs w:val="20"/>
        </w:rPr>
        <w:t xml:space="preserve">Section </w:t>
      </w:r>
      <w:r w:rsidR="002E66D3">
        <w:rPr>
          <w:b/>
          <w:color w:val="FF0000"/>
          <w:sz w:val="20"/>
          <w:szCs w:val="20"/>
        </w:rPr>
        <w:t>8604. Information S</w:t>
      </w:r>
      <w:r w:rsidRPr="0054736C">
        <w:rPr>
          <w:b/>
          <w:color w:val="FF0000"/>
          <w:sz w:val="20"/>
          <w:szCs w:val="20"/>
        </w:rPr>
        <w:t xml:space="preserve">ecurity Program. </w:t>
      </w:r>
    </w:p>
    <w:p w:rsidR="00492A85" w:rsidRPr="006E7EB8" w:rsidRDefault="00492A85" w:rsidP="00492A85">
      <w:pPr>
        <w:pStyle w:val="indent-1"/>
        <w:shd w:val="clear" w:color="auto" w:fill="FFFFFF"/>
        <w:spacing w:before="0" w:beforeAutospacing="0" w:after="120" w:afterAutospacing="0"/>
        <w:ind w:left="300"/>
        <w:rPr>
          <w:rFonts w:asciiTheme="minorHAnsi" w:hAnsiTheme="minorHAnsi" w:cs="Helvetica"/>
          <w:color w:val="222222"/>
          <w:sz w:val="20"/>
          <w:szCs w:val="20"/>
        </w:rPr>
      </w:pPr>
      <w:r w:rsidRPr="006E7EB8">
        <w:rPr>
          <w:rFonts w:asciiTheme="minorHAnsi" w:hAnsiTheme="minorHAnsi" w:cs="Helvetica"/>
          <w:color w:val="222222"/>
          <w:sz w:val="20"/>
          <w:szCs w:val="20"/>
        </w:rPr>
        <w:t>(a) </w:t>
      </w:r>
      <w:r w:rsidRPr="006E7EB8">
        <w:rPr>
          <w:rStyle w:val="Emphasis"/>
          <w:rFonts w:asciiTheme="minorHAnsi" w:hAnsiTheme="minorHAnsi" w:cs="Helvetica"/>
          <w:color w:val="222222"/>
          <w:sz w:val="20"/>
          <w:szCs w:val="20"/>
        </w:rPr>
        <w:t>Implementation of an information security program. — </w:t>
      </w:r>
      <w:r w:rsidRPr="006E7EB8">
        <w:rPr>
          <w:rFonts w:asciiTheme="minorHAnsi" w:hAnsiTheme="minorHAnsi" w:cs="Helvetica"/>
          <w:color w:val="222222"/>
          <w:sz w:val="20"/>
          <w:szCs w:val="20"/>
        </w:rPr>
        <w:t>(1) A licensee shall develop, implement, and maintain a comprehensive, written information security program that is based on the licensee’s risk assessment and contains administrative, technical, and physical safeguards for the protection of nonpublic information and the licensee’s information system.</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(2) An information security program under this section must be commensurate with the size and complexity of a licensee; the nature and scope of a licensee’s activities, including the licensee’s use of a third-party service provider; and the sensitivity of the nonpublic information that the licensee uses or has in the licensee’s possession, custody, or control.</w:t>
      </w:r>
    </w:p>
    <w:p w:rsidR="00492A85" w:rsidRPr="006E7EB8" w:rsidRDefault="00492A85" w:rsidP="00492A85">
      <w:pPr>
        <w:pStyle w:val="indent-1"/>
        <w:shd w:val="clear" w:color="auto" w:fill="FFFFFF"/>
        <w:spacing w:before="0" w:beforeAutospacing="0" w:after="120" w:afterAutospacing="0"/>
        <w:ind w:left="300"/>
        <w:rPr>
          <w:rFonts w:asciiTheme="minorHAnsi" w:hAnsiTheme="minorHAnsi" w:cs="Helvetica"/>
          <w:color w:val="222222"/>
          <w:sz w:val="20"/>
          <w:szCs w:val="20"/>
        </w:rPr>
      </w:pPr>
      <w:r w:rsidRPr="006E7EB8">
        <w:rPr>
          <w:rFonts w:asciiTheme="minorHAnsi" w:hAnsiTheme="minorHAnsi" w:cs="Helvetica"/>
          <w:color w:val="222222"/>
          <w:sz w:val="20"/>
          <w:szCs w:val="20"/>
        </w:rPr>
        <w:t>(b) </w:t>
      </w:r>
      <w:r w:rsidRPr="006E7EB8">
        <w:rPr>
          <w:rStyle w:val="Emphasis"/>
          <w:rFonts w:asciiTheme="minorHAnsi" w:hAnsiTheme="minorHAnsi" w:cs="Helvetica"/>
          <w:color w:val="222222"/>
          <w:sz w:val="20"/>
          <w:szCs w:val="20"/>
        </w:rPr>
        <w:t>Objectives of information security program. — </w:t>
      </w:r>
      <w:r w:rsidRPr="006E7EB8">
        <w:rPr>
          <w:rFonts w:asciiTheme="minorHAnsi" w:hAnsiTheme="minorHAnsi" w:cs="Helvetica"/>
          <w:color w:val="222222"/>
          <w:sz w:val="20"/>
          <w:szCs w:val="20"/>
        </w:rPr>
        <w:t>A licensee’s information security program must be designed to do all of the following:</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(1) Protect the security and confidentiality of nonpublic information and the security of the information system.</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(2) Protect against threats or hazards to the security or integrity of nonpublic information and the information system.</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(3) Protect against unauthorized access to or use of nonpublic information, and minimize the likelihood of harm to a consumer.</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(4) Define and periodically reevaluate a schedule for retention of nonpublic information and a mechanism for its destruction when retention of the nonpublic information is no longer needed.</w:t>
      </w:r>
    </w:p>
    <w:p w:rsidR="00492A85" w:rsidRPr="006E7EB8" w:rsidRDefault="00492A85" w:rsidP="00492A85">
      <w:pPr>
        <w:pStyle w:val="indent-1"/>
        <w:shd w:val="clear" w:color="auto" w:fill="FFFFFF"/>
        <w:spacing w:before="0" w:beforeAutospacing="0" w:after="120" w:afterAutospacing="0"/>
        <w:ind w:left="300"/>
        <w:rPr>
          <w:rFonts w:asciiTheme="minorHAnsi" w:hAnsiTheme="minorHAnsi" w:cs="Helvetica"/>
          <w:color w:val="222222"/>
          <w:sz w:val="20"/>
          <w:szCs w:val="20"/>
        </w:rPr>
      </w:pPr>
      <w:r w:rsidRPr="006E7EB8">
        <w:rPr>
          <w:rFonts w:asciiTheme="minorHAnsi" w:hAnsiTheme="minorHAnsi" w:cs="Helvetica"/>
          <w:color w:val="222222"/>
          <w:sz w:val="20"/>
          <w:szCs w:val="20"/>
        </w:rPr>
        <w:t>(c) </w:t>
      </w:r>
      <w:r w:rsidRPr="006E7EB8">
        <w:rPr>
          <w:rStyle w:val="Emphasis"/>
          <w:rFonts w:asciiTheme="minorHAnsi" w:hAnsiTheme="minorHAnsi" w:cs="Helvetica"/>
          <w:color w:val="222222"/>
          <w:sz w:val="20"/>
          <w:szCs w:val="20"/>
        </w:rPr>
        <w:t>Risk assessment. — </w:t>
      </w:r>
      <w:r w:rsidRPr="006E7EB8">
        <w:rPr>
          <w:rFonts w:asciiTheme="minorHAnsi" w:hAnsiTheme="minorHAnsi" w:cs="Helvetica"/>
          <w:color w:val="222222"/>
          <w:sz w:val="20"/>
          <w:szCs w:val="20"/>
        </w:rPr>
        <w:t>A licensee shall do all of the following:</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(1) Designate 1 or more employees, an affiliate, or an outside vendor designated to act on the licensee’s behalf and be responsible for managing and overseeing the information security program.</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(2) Identify reasonably-foreseeable internal or external threats that could result in unauthorized access, transmission, disclosure, misuse, alteration, or destruction of nonpublic information, including the security of an information system or nonpublic information that a third-party service provider has access to or holds.</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(3) Assess the likelihood and potential damage of a threat identified under paragraph (c</w:t>
      </w:r>
      <w:proofErr w:type="gramStart"/>
      <w:r w:rsidRPr="006E7EB8">
        <w:rPr>
          <w:rFonts w:asciiTheme="minorHAnsi" w:hAnsiTheme="minorHAnsi" w:cs="Helvetica"/>
          <w:color w:val="222222"/>
          <w:sz w:val="20"/>
          <w:szCs w:val="20"/>
        </w:rPr>
        <w:t>)(</w:t>
      </w:r>
      <w:proofErr w:type="gramEnd"/>
      <w:r w:rsidRPr="006E7EB8">
        <w:rPr>
          <w:rFonts w:asciiTheme="minorHAnsi" w:hAnsiTheme="minorHAnsi" w:cs="Helvetica"/>
          <w:color w:val="222222"/>
          <w:sz w:val="20"/>
          <w:szCs w:val="20"/>
        </w:rPr>
        <w:t>2) of this section, taking into consideration the sensitivity of the nonpublic information.</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(4) Assess the sufficiency of policies, procedures, information systems, and other safeguards in place to manage a threat identified under paragraph (c)(2) of this section, including consideration of threats in each relevant area of the licensee’s operations, including all of the following:</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a. Employee training and management.</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b. An information system, including network and software design and information classification, governance, processing, storage, transmission, and disposal.</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c. Detecting, preventing, and responding to an attack, intrusion, or other system failure.</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(5) Implement information safeguards to manage the threats identified in the licensee’s ongoing assessment under paragraph (c</w:t>
      </w:r>
      <w:proofErr w:type="gramStart"/>
      <w:r w:rsidRPr="006E7EB8">
        <w:rPr>
          <w:rFonts w:asciiTheme="minorHAnsi" w:hAnsiTheme="minorHAnsi" w:cs="Helvetica"/>
          <w:color w:val="222222"/>
          <w:sz w:val="20"/>
          <w:szCs w:val="20"/>
        </w:rPr>
        <w:t>)(</w:t>
      </w:r>
      <w:proofErr w:type="gramEnd"/>
      <w:r w:rsidRPr="006E7EB8">
        <w:rPr>
          <w:rFonts w:asciiTheme="minorHAnsi" w:hAnsiTheme="minorHAnsi" w:cs="Helvetica"/>
          <w:color w:val="222222"/>
          <w:sz w:val="20"/>
          <w:szCs w:val="20"/>
        </w:rPr>
        <w:t>2) of this section and, at least annually, assess the effectiveness of the safeguards’ key controls, systems, and procedures.</w:t>
      </w:r>
    </w:p>
    <w:p w:rsidR="00492A85" w:rsidRPr="006E7EB8" w:rsidRDefault="00492A85" w:rsidP="00492A85">
      <w:pPr>
        <w:pStyle w:val="indent-1"/>
        <w:shd w:val="clear" w:color="auto" w:fill="FFFFFF"/>
        <w:spacing w:before="0" w:beforeAutospacing="0" w:after="120" w:afterAutospacing="0"/>
        <w:ind w:left="300"/>
        <w:rPr>
          <w:rFonts w:asciiTheme="minorHAnsi" w:hAnsiTheme="minorHAnsi" w:cs="Helvetica"/>
          <w:color w:val="222222"/>
          <w:sz w:val="20"/>
          <w:szCs w:val="20"/>
        </w:rPr>
      </w:pPr>
      <w:r w:rsidRPr="006E7EB8">
        <w:rPr>
          <w:rFonts w:asciiTheme="minorHAnsi" w:hAnsiTheme="minorHAnsi" w:cs="Helvetica"/>
          <w:color w:val="222222"/>
          <w:sz w:val="20"/>
          <w:szCs w:val="20"/>
        </w:rPr>
        <w:t>(d) </w:t>
      </w:r>
      <w:r w:rsidRPr="006E7EB8">
        <w:rPr>
          <w:rStyle w:val="Emphasis"/>
          <w:rFonts w:asciiTheme="minorHAnsi" w:hAnsiTheme="minorHAnsi" w:cs="Helvetica"/>
          <w:color w:val="222222"/>
          <w:sz w:val="20"/>
          <w:szCs w:val="20"/>
        </w:rPr>
        <w:t>Risk management. — </w:t>
      </w:r>
      <w:r w:rsidRPr="006E7EB8">
        <w:rPr>
          <w:rFonts w:asciiTheme="minorHAnsi" w:hAnsiTheme="minorHAnsi" w:cs="Helvetica"/>
          <w:color w:val="222222"/>
          <w:sz w:val="20"/>
          <w:szCs w:val="20"/>
        </w:rPr>
        <w:t>Based on a licensee’s risk assessment, the licensee shall do all of the following:</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(1) Design an information security program to mitigate the identified risks, commensurate with all of the following:</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a. The licensee’s size and complexity.</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b. The nature and scope of the licensee’s activities, including the licensee’s use of a third-party service provider.</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c. The sensitivity of the nonpublic information that the licensee uses or has in the licensee’s possession, custody, or control.</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(2) Determine if a security measure listed in paragraphs (d</w:t>
      </w:r>
      <w:proofErr w:type="gramStart"/>
      <w:r w:rsidRPr="006E7EB8">
        <w:rPr>
          <w:rFonts w:asciiTheme="minorHAnsi" w:hAnsiTheme="minorHAnsi" w:cs="Helvetica"/>
          <w:color w:val="222222"/>
          <w:sz w:val="20"/>
          <w:szCs w:val="20"/>
        </w:rPr>
        <w:t>)(</w:t>
      </w:r>
      <w:proofErr w:type="gramEnd"/>
      <w:r w:rsidRPr="006E7EB8">
        <w:rPr>
          <w:rFonts w:asciiTheme="minorHAnsi" w:hAnsiTheme="minorHAnsi" w:cs="Helvetica"/>
          <w:color w:val="222222"/>
          <w:sz w:val="20"/>
          <w:szCs w:val="20"/>
        </w:rPr>
        <w:t>2)a. through k. of this section is appropriate and implement each appropriate security measure.</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a. Place an access control on an information system, including a control to authenticate and permit access only to an authorized individual to protect against the unauthorized acquisition of nonpublic information.</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b. Identify and manage the data, personnel, devices, systems, and facilities that enable the organization to achieve business purposes in accordance with their relative importance to business objectives and the organization’s risk strategy.</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c. Restrict physical access to nonpublic information to authorized individuals only.</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d. Protect by encryption or other appropriate means all nonpublic information while the nonpublic information is transmitted over an external network and all nonpublic information stored on a laptop computer or other portable computing or storage device or media.</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e. Adopt both of the following:</w:t>
      </w:r>
    </w:p>
    <w:p w:rsidR="00492A85" w:rsidRPr="006E7EB8" w:rsidRDefault="00492A85" w:rsidP="00492A85">
      <w:pPr>
        <w:pStyle w:val="indent-4"/>
        <w:shd w:val="clear" w:color="auto" w:fill="FFFFFF"/>
        <w:spacing w:before="0" w:beforeAutospacing="0" w:after="120" w:afterAutospacing="0"/>
        <w:ind w:left="1200"/>
        <w:rPr>
          <w:rFonts w:asciiTheme="minorHAnsi" w:hAnsiTheme="minorHAnsi" w:cs="Helvetica"/>
          <w:color w:val="222222"/>
          <w:sz w:val="20"/>
          <w:szCs w:val="20"/>
        </w:rPr>
      </w:pPr>
      <w:r w:rsidRPr="006E7EB8">
        <w:rPr>
          <w:rFonts w:asciiTheme="minorHAnsi" w:hAnsiTheme="minorHAnsi" w:cs="Helvetica"/>
          <w:color w:val="222222"/>
          <w:sz w:val="20"/>
          <w:szCs w:val="20"/>
        </w:rPr>
        <w:t>1. Secure development practices for an application that a licensee uses and was developed in-house.</w:t>
      </w:r>
    </w:p>
    <w:p w:rsidR="00492A85" w:rsidRPr="006E7EB8" w:rsidRDefault="00492A85" w:rsidP="00492A85">
      <w:pPr>
        <w:pStyle w:val="indent-4"/>
        <w:shd w:val="clear" w:color="auto" w:fill="FFFFFF"/>
        <w:spacing w:before="0" w:beforeAutospacing="0" w:after="120" w:afterAutospacing="0"/>
        <w:ind w:left="1200"/>
        <w:rPr>
          <w:rFonts w:asciiTheme="minorHAnsi" w:hAnsiTheme="minorHAnsi" w:cs="Helvetica"/>
          <w:color w:val="222222"/>
          <w:sz w:val="20"/>
          <w:szCs w:val="20"/>
        </w:rPr>
      </w:pPr>
      <w:r w:rsidRPr="006E7EB8">
        <w:rPr>
          <w:rFonts w:asciiTheme="minorHAnsi" w:hAnsiTheme="minorHAnsi" w:cs="Helvetica"/>
          <w:color w:val="222222"/>
          <w:sz w:val="20"/>
          <w:szCs w:val="20"/>
        </w:rPr>
        <w:t>2. Procedures for evaluating, assessing, or testing the security of an application that a licensee uses and was developed externally.</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f. Modify the information system in accordance with the licensee’s information security program.</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g. Utilize effective controls, which may include multi-factor authentication procedures for employees or authorized individuals accessing nonpublic information.</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h. Regularly test and monitor systems and procedures to detect actual and attempted attacks on, or intrusions, into an information system.</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proofErr w:type="spellStart"/>
      <w:r w:rsidRPr="006E7EB8">
        <w:rPr>
          <w:rFonts w:asciiTheme="minorHAnsi" w:hAnsiTheme="minorHAnsi" w:cs="Helvetica"/>
          <w:color w:val="222222"/>
          <w:sz w:val="20"/>
          <w:szCs w:val="20"/>
        </w:rPr>
        <w:t>i</w:t>
      </w:r>
      <w:proofErr w:type="spellEnd"/>
      <w:r w:rsidRPr="006E7EB8">
        <w:rPr>
          <w:rFonts w:asciiTheme="minorHAnsi" w:hAnsiTheme="minorHAnsi" w:cs="Helvetica"/>
          <w:color w:val="222222"/>
          <w:sz w:val="20"/>
          <w:szCs w:val="20"/>
        </w:rPr>
        <w:t>. Include audit controls within the information security program designed to do both of the following:</w:t>
      </w:r>
    </w:p>
    <w:p w:rsidR="00492A85" w:rsidRPr="006E7EB8" w:rsidRDefault="00492A85" w:rsidP="00492A85">
      <w:pPr>
        <w:pStyle w:val="indent-4"/>
        <w:shd w:val="clear" w:color="auto" w:fill="FFFFFF"/>
        <w:spacing w:before="0" w:beforeAutospacing="0" w:after="120" w:afterAutospacing="0"/>
        <w:ind w:left="1200"/>
        <w:rPr>
          <w:rFonts w:asciiTheme="minorHAnsi" w:hAnsiTheme="minorHAnsi" w:cs="Helvetica"/>
          <w:color w:val="222222"/>
          <w:sz w:val="20"/>
          <w:szCs w:val="20"/>
        </w:rPr>
      </w:pPr>
      <w:r w:rsidRPr="006E7EB8">
        <w:rPr>
          <w:rFonts w:asciiTheme="minorHAnsi" w:hAnsiTheme="minorHAnsi" w:cs="Helvetica"/>
          <w:color w:val="222222"/>
          <w:sz w:val="20"/>
          <w:szCs w:val="20"/>
        </w:rPr>
        <w:t>1. Detect and respond to a cybersecurity event.</w:t>
      </w:r>
    </w:p>
    <w:p w:rsidR="00492A85" w:rsidRPr="006E7EB8" w:rsidRDefault="00492A85" w:rsidP="00492A85">
      <w:pPr>
        <w:pStyle w:val="indent-4"/>
        <w:shd w:val="clear" w:color="auto" w:fill="FFFFFF"/>
        <w:spacing w:before="0" w:beforeAutospacing="0" w:after="120" w:afterAutospacing="0"/>
        <w:ind w:left="1200"/>
        <w:rPr>
          <w:rFonts w:asciiTheme="minorHAnsi" w:hAnsiTheme="minorHAnsi" w:cs="Helvetica"/>
          <w:color w:val="222222"/>
          <w:sz w:val="20"/>
          <w:szCs w:val="20"/>
        </w:rPr>
      </w:pPr>
      <w:r w:rsidRPr="006E7EB8">
        <w:rPr>
          <w:rFonts w:asciiTheme="minorHAnsi" w:hAnsiTheme="minorHAnsi" w:cs="Helvetica"/>
          <w:color w:val="222222"/>
          <w:sz w:val="20"/>
          <w:szCs w:val="20"/>
        </w:rPr>
        <w:t>2. Reconstruct material financial transactions sufficient to support the licensee’s normal operations and obligations.</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j. Implement measures to protect against the destruction, loss, or damage of nonpublic information due to environmental hazards, such as fire and water damage, other catastrophes, or technological failures.</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k. Develop, implement, and maintain procedures for the secure disposal of nonpublic information in any format.</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(3) Include cybersecurity risks in the licensee’s enterprise risk management process.</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(4) Stay informed regarding emerging threats or vulnerabilities and utilize reasonable security measures when sharing information relative to the character of the sharing and the type of information shared.</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(5) Provide the licensee’s personnel with cybersecurity awareness training that is updated as necessary to reflect risks that the licensee identified in the licensee’s risk assessment under this section.</w:t>
      </w:r>
    </w:p>
    <w:p w:rsidR="00492A85" w:rsidRPr="006E7EB8" w:rsidRDefault="00492A85" w:rsidP="00492A85">
      <w:pPr>
        <w:pStyle w:val="indent-1"/>
        <w:shd w:val="clear" w:color="auto" w:fill="FFFFFF"/>
        <w:spacing w:before="0" w:beforeAutospacing="0" w:after="120" w:afterAutospacing="0"/>
        <w:ind w:left="300"/>
        <w:rPr>
          <w:rFonts w:asciiTheme="minorHAnsi" w:hAnsiTheme="minorHAnsi" w:cs="Helvetica"/>
          <w:color w:val="222222"/>
          <w:sz w:val="20"/>
          <w:szCs w:val="20"/>
        </w:rPr>
      </w:pPr>
      <w:bookmarkStart w:id="2" w:name="OversightbyBoard"/>
      <w:bookmarkEnd w:id="2"/>
      <w:r w:rsidRPr="006E7EB8">
        <w:rPr>
          <w:rFonts w:asciiTheme="minorHAnsi" w:hAnsiTheme="minorHAnsi" w:cs="Helvetica"/>
          <w:color w:val="222222"/>
          <w:sz w:val="20"/>
          <w:szCs w:val="20"/>
        </w:rPr>
        <w:t>(e) </w:t>
      </w:r>
      <w:r w:rsidRPr="006E7EB8">
        <w:rPr>
          <w:rStyle w:val="Emphasis"/>
          <w:rFonts w:asciiTheme="minorHAnsi" w:hAnsiTheme="minorHAnsi" w:cs="Helvetica"/>
          <w:color w:val="222222"/>
          <w:sz w:val="20"/>
          <w:szCs w:val="20"/>
        </w:rPr>
        <w:t>Oversight by board of directors. — </w:t>
      </w:r>
      <w:r w:rsidRPr="006E7EB8">
        <w:rPr>
          <w:rFonts w:asciiTheme="minorHAnsi" w:hAnsiTheme="minorHAnsi" w:cs="Helvetica"/>
          <w:color w:val="222222"/>
          <w:sz w:val="20"/>
          <w:szCs w:val="20"/>
        </w:rPr>
        <w:t>If a licensee has a board of directors, the board or an appropriate committee of the board shall, at a minimum, do all of the following:</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(1) Require the licensee’s executive management or its delegates to develop, implement, and maintain the licensee’s information security program.</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(2) Require the licensee’s executive management or its delegates to report in writing at least annually all of the following information:</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a. The overall status of the information security program and the licensee’s compliance with this chapter.</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b. Material matters related to the information security program, including addressing issues such as the following:</w:t>
      </w:r>
    </w:p>
    <w:p w:rsidR="00492A85" w:rsidRPr="006E7EB8" w:rsidRDefault="00492A85" w:rsidP="00492A85">
      <w:pPr>
        <w:pStyle w:val="indent-4"/>
        <w:shd w:val="clear" w:color="auto" w:fill="FFFFFF"/>
        <w:spacing w:before="0" w:beforeAutospacing="0" w:after="120" w:afterAutospacing="0"/>
        <w:ind w:left="1200"/>
        <w:rPr>
          <w:rFonts w:asciiTheme="minorHAnsi" w:hAnsiTheme="minorHAnsi" w:cs="Helvetica"/>
          <w:color w:val="222222"/>
          <w:sz w:val="20"/>
          <w:szCs w:val="20"/>
        </w:rPr>
      </w:pPr>
      <w:r w:rsidRPr="006E7EB8">
        <w:rPr>
          <w:rFonts w:asciiTheme="minorHAnsi" w:hAnsiTheme="minorHAnsi" w:cs="Helvetica"/>
          <w:color w:val="222222"/>
          <w:sz w:val="20"/>
          <w:szCs w:val="20"/>
        </w:rPr>
        <w:t>1. Risk assessment, risk management, and control decisions.</w:t>
      </w:r>
    </w:p>
    <w:p w:rsidR="00492A85" w:rsidRPr="006E7EB8" w:rsidRDefault="00492A85" w:rsidP="00492A85">
      <w:pPr>
        <w:pStyle w:val="indent-4"/>
        <w:shd w:val="clear" w:color="auto" w:fill="FFFFFF"/>
        <w:spacing w:before="0" w:beforeAutospacing="0" w:after="120" w:afterAutospacing="0"/>
        <w:ind w:left="1200"/>
        <w:rPr>
          <w:rFonts w:asciiTheme="minorHAnsi" w:hAnsiTheme="minorHAnsi" w:cs="Helvetica"/>
          <w:color w:val="222222"/>
          <w:sz w:val="20"/>
          <w:szCs w:val="20"/>
        </w:rPr>
      </w:pPr>
      <w:r w:rsidRPr="006E7EB8">
        <w:rPr>
          <w:rFonts w:asciiTheme="minorHAnsi" w:hAnsiTheme="minorHAnsi" w:cs="Helvetica"/>
          <w:color w:val="222222"/>
          <w:sz w:val="20"/>
          <w:szCs w:val="20"/>
        </w:rPr>
        <w:t>2. Third-party service provider arrangements.</w:t>
      </w:r>
    </w:p>
    <w:p w:rsidR="00492A85" w:rsidRPr="006E7EB8" w:rsidRDefault="00492A85" w:rsidP="00492A85">
      <w:pPr>
        <w:pStyle w:val="indent-4"/>
        <w:shd w:val="clear" w:color="auto" w:fill="FFFFFF"/>
        <w:spacing w:before="0" w:beforeAutospacing="0" w:after="120" w:afterAutospacing="0"/>
        <w:ind w:left="1200"/>
        <w:rPr>
          <w:rFonts w:asciiTheme="minorHAnsi" w:hAnsiTheme="minorHAnsi" w:cs="Helvetica"/>
          <w:color w:val="222222"/>
          <w:sz w:val="20"/>
          <w:szCs w:val="20"/>
        </w:rPr>
      </w:pPr>
      <w:r w:rsidRPr="006E7EB8">
        <w:rPr>
          <w:rFonts w:asciiTheme="minorHAnsi" w:hAnsiTheme="minorHAnsi" w:cs="Helvetica"/>
          <w:color w:val="222222"/>
          <w:sz w:val="20"/>
          <w:szCs w:val="20"/>
        </w:rPr>
        <w:t>3. Results of testing.</w:t>
      </w:r>
    </w:p>
    <w:p w:rsidR="00492A85" w:rsidRPr="006E7EB8" w:rsidRDefault="00492A85" w:rsidP="00492A85">
      <w:pPr>
        <w:pStyle w:val="indent-4"/>
        <w:shd w:val="clear" w:color="auto" w:fill="FFFFFF"/>
        <w:spacing w:before="0" w:beforeAutospacing="0" w:after="120" w:afterAutospacing="0"/>
        <w:ind w:left="1200"/>
        <w:rPr>
          <w:rFonts w:asciiTheme="minorHAnsi" w:hAnsiTheme="minorHAnsi" w:cs="Helvetica"/>
          <w:color w:val="222222"/>
          <w:sz w:val="20"/>
          <w:szCs w:val="20"/>
        </w:rPr>
      </w:pPr>
      <w:r w:rsidRPr="006E7EB8">
        <w:rPr>
          <w:rFonts w:asciiTheme="minorHAnsi" w:hAnsiTheme="minorHAnsi" w:cs="Helvetica"/>
          <w:color w:val="222222"/>
          <w:sz w:val="20"/>
          <w:szCs w:val="20"/>
        </w:rPr>
        <w:t>4. Cybersecurity events or violations and management’s responses to the events.</w:t>
      </w:r>
    </w:p>
    <w:p w:rsidR="00492A85" w:rsidRPr="006E7EB8" w:rsidRDefault="00492A85" w:rsidP="00492A85">
      <w:pPr>
        <w:pStyle w:val="indent-4"/>
        <w:shd w:val="clear" w:color="auto" w:fill="FFFFFF"/>
        <w:spacing w:before="0" w:beforeAutospacing="0" w:after="120" w:afterAutospacing="0"/>
        <w:ind w:left="1200"/>
        <w:rPr>
          <w:rFonts w:asciiTheme="minorHAnsi" w:hAnsiTheme="minorHAnsi" w:cs="Helvetica"/>
          <w:color w:val="222222"/>
          <w:sz w:val="20"/>
          <w:szCs w:val="20"/>
        </w:rPr>
      </w:pPr>
      <w:r w:rsidRPr="006E7EB8">
        <w:rPr>
          <w:rFonts w:asciiTheme="minorHAnsi" w:hAnsiTheme="minorHAnsi" w:cs="Helvetica"/>
          <w:color w:val="222222"/>
          <w:sz w:val="20"/>
          <w:szCs w:val="20"/>
        </w:rPr>
        <w:t>5. Recommendations for changes in the information security program.</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(3) If executive management delegates any of its responsibilities under this section, all of the following must occur:</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a. Executive management shall oversee the development, implementation, and maintenance of the licensee’s information security program that the delegate prepares.</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b. The delegate shall submit to executive management a report that complies with the requirements of the report to the board of directors under paragraph (e</w:t>
      </w:r>
      <w:proofErr w:type="gramStart"/>
      <w:r w:rsidRPr="006E7EB8">
        <w:rPr>
          <w:rFonts w:asciiTheme="minorHAnsi" w:hAnsiTheme="minorHAnsi" w:cs="Helvetica"/>
          <w:color w:val="222222"/>
          <w:sz w:val="20"/>
          <w:szCs w:val="20"/>
        </w:rPr>
        <w:t>)(</w:t>
      </w:r>
      <w:proofErr w:type="gramEnd"/>
      <w:r w:rsidRPr="006E7EB8">
        <w:rPr>
          <w:rFonts w:asciiTheme="minorHAnsi" w:hAnsiTheme="minorHAnsi" w:cs="Helvetica"/>
          <w:color w:val="222222"/>
          <w:sz w:val="20"/>
          <w:szCs w:val="20"/>
        </w:rPr>
        <w:t>2) of this section.</w:t>
      </w:r>
    </w:p>
    <w:p w:rsidR="00492A85" w:rsidRPr="006E7EB8" w:rsidRDefault="00492A85" w:rsidP="00492A85">
      <w:pPr>
        <w:pStyle w:val="indent-1"/>
        <w:shd w:val="clear" w:color="auto" w:fill="FFFFFF"/>
        <w:spacing w:before="0" w:beforeAutospacing="0" w:after="120" w:afterAutospacing="0"/>
        <w:ind w:left="300"/>
        <w:rPr>
          <w:rFonts w:asciiTheme="minorHAnsi" w:hAnsiTheme="minorHAnsi" w:cs="Helvetica"/>
          <w:color w:val="222222"/>
          <w:sz w:val="20"/>
          <w:szCs w:val="20"/>
        </w:rPr>
      </w:pPr>
      <w:r w:rsidRPr="006E7EB8">
        <w:rPr>
          <w:rFonts w:asciiTheme="minorHAnsi" w:hAnsiTheme="minorHAnsi" w:cs="Helvetica"/>
          <w:color w:val="222222"/>
          <w:sz w:val="20"/>
          <w:szCs w:val="20"/>
        </w:rPr>
        <w:t>(f) </w:t>
      </w:r>
      <w:r w:rsidRPr="006E7EB8">
        <w:rPr>
          <w:rStyle w:val="Emphasis"/>
          <w:rFonts w:asciiTheme="minorHAnsi" w:hAnsiTheme="minorHAnsi" w:cs="Helvetica"/>
          <w:color w:val="222222"/>
          <w:sz w:val="20"/>
          <w:szCs w:val="20"/>
        </w:rPr>
        <w:t>Oversight of third-party service provider arrangements. — </w:t>
      </w:r>
      <w:r w:rsidRPr="006E7EB8">
        <w:rPr>
          <w:rFonts w:asciiTheme="minorHAnsi" w:hAnsiTheme="minorHAnsi" w:cs="Helvetica"/>
          <w:color w:val="222222"/>
          <w:sz w:val="20"/>
          <w:szCs w:val="20"/>
        </w:rPr>
        <w:t>(1) A licensee shall exercise due diligence in selecting a third-party service provider.</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(2) A licensee shall require a third-party service provider to implement appropriate administrative, technical, and physical measures to protect and secure the information system and nonpublic information that the third-party service provider has access to or holds. The third-party service provider is not considered to have access to or hold encrypted nonpublic information for purposes of this section if the associated protective process or key necessary to assign meaning to the nonpublic information is not within the third-party service provider’s possession.</w:t>
      </w:r>
    </w:p>
    <w:p w:rsidR="00492A85" w:rsidRPr="006E7EB8" w:rsidRDefault="00492A85" w:rsidP="00492A85">
      <w:pPr>
        <w:pStyle w:val="indent-1"/>
        <w:shd w:val="clear" w:color="auto" w:fill="FFFFFF"/>
        <w:spacing w:before="0" w:beforeAutospacing="0" w:after="120" w:afterAutospacing="0"/>
        <w:ind w:left="300"/>
        <w:rPr>
          <w:rFonts w:asciiTheme="minorHAnsi" w:hAnsiTheme="minorHAnsi" w:cs="Helvetica"/>
          <w:color w:val="222222"/>
          <w:sz w:val="20"/>
          <w:szCs w:val="20"/>
        </w:rPr>
      </w:pPr>
      <w:r w:rsidRPr="006E7EB8">
        <w:rPr>
          <w:rFonts w:asciiTheme="minorHAnsi" w:hAnsiTheme="minorHAnsi" w:cs="Helvetica"/>
          <w:color w:val="222222"/>
          <w:sz w:val="20"/>
          <w:szCs w:val="20"/>
        </w:rPr>
        <w:t>(g) </w:t>
      </w:r>
      <w:r w:rsidRPr="006E7EB8">
        <w:rPr>
          <w:rStyle w:val="Emphasis"/>
          <w:rFonts w:asciiTheme="minorHAnsi" w:hAnsiTheme="minorHAnsi" w:cs="Helvetica"/>
          <w:color w:val="222222"/>
          <w:sz w:val="20"/>
          <w:szCs w:val="20"/>
        </w:rPr>
        <w:t>Program adjustments. — </w:t>
      </w:r>
      <w:r w:rsidRPr="006E7EB8">
        <w:rPr>
          <w:rFonts w:asciiTheme="minorHAnsi" w:hAnsiTheme="minorHAnsi" w:cs="Helvetica"/>
          <w:color w:val="222222"/>
          <w:sz w:val="20"/>
          <w:szCs w:val="20"/>
        </w:rPr>
        <w:t>A licensee shall monitor, evaluate, and adjust as appropriate the information security program consistent with all of the following:</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(1) Relevant changes in technology.</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(2) The sensitivity of the licensee’s nonpublic information.</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(3) Internal or external threats to information.</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(4) The licensee’s own changing business arrangements, such as mergers and acquisitions, alliances and joint ventures, outsourcing arrangements, and changes to information systems.</w:t>
      </w:r>
    </w:p>
    <w:p w:rsidR="00492A85" w:rsidRPr="006E7EB8" w:rsidRDefault="00492A85" w:rsidP="00492A85">
      <w:pPr>
        <w:pStyle w:val="indent-1"/>
        <w:shd w:val="clear" w:color="auto" w:fill="FFFFFF"/>
        <w:spacing w:before="0" w:beforeAutospacing="0" w:after="120" w:afterAutospacing="0"/>
        <w:ind w:left="300"/>
        <w:rPr>
          <w:rFonts w:asciiTheme="minorHAnsi" w:hAnsiTheme="minorHAnsi" w:cs="Helvetica"/>
          <w:color w:val="222222"/>
          <w:sz w:val="20"/>
          <w:szCs w:val="20"/>
        </w:rPr>
      </w:pPr>
      <w:r w:rsidRPr="006E7EB8">
        <w:rPr>
          <w:rFonts w:asciiTheme="minorHAnsi" w:hAnsiTheme="minorHAnsi" w:cs="Helvetica"/>
          <w:color w:val="222222"/>
          <w:sz w:val="20"/>
          <w:szCs w:val="20"/>
        </w:rPr>
        <w:t>(h) </w:t>
      </w:r>
      <w:r w:rsidRPr="006E7EB8">
        <w:rPr>
          <w:rStyle w:val="Emphasis"/>
          <w:rFonts w:asciiTheme="minorHAnsi" w:hAnsiTheme="minorHAnsi" w:cs="Helvetica"/>
          <w:color w:val="222222"/>
          <w:sz w:val="20"/>
          <w:szCs w:val="20"/>
        </w:rPr>
        <w:t>Incident response plan. — </w:t>
      </w:r>
      <w:r w:rsidRPr="006E7EB8">
        <w:rPr>
          <w:rFonts w:asciiTheme="minorHAnsi" w:hAnsiTheme="minorHAnsi" w:cs="Helvetica"/>
          <w:color w:val="222222"/>
          <w:sz w:val="20"/>
          <w:szCs w:val="20"/>
        </w:rPr>
        <w:t>(1) As part of a licensee’s information security program, the licensee shall establish a written incident response plan designed to promptly respond to, and recover from, a cybersecurity event that compromises the confidentiality, integrity, or availability of any of the following:</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a. Nonpublic information in the licensee’s possession.</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b. The licensee’s information system.</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c. The continuing functionality of any aspect of the licensee’s business or operations.</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(2) An incident response plan under this section must address all of the following areas:</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a. The internal process for responding to a cybersecurity event.</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b. The goals of the incident response plan.</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c. The definition of clear roles, responsibilities, and levels of decision-making authority.</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d. External and internal communications and information sharing.</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e. Identification of requirements for the remediation of any identified weaknesses in an information system and associated controls.</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f. Documentation and reporting regarding cybersecurity events and related incident response activities.</w:t>
      </w:r>
    </w:p>
    <w:p w:rsidR="00492A85" w:rsidRPr="006E7EB8" w:rsidRDefault="00492A85" w:rsidP="00492A85">
      <w:pPr>
        <w:pStyle w:val="indent-3"/>
        <w:shd w:val="clear" w:color="auto" w:fill="FFFFFF"/>
        <w:spacing w:before="0" w:beforeAutospacing="0" w:after="120" w:afterAutospacing="0"/>
        <w:ind w:left="900"/>
        <w:rPr>
          <w:rFonts w:asciiTheme="minorHAnsi" w:hAnsiTheme="minorHAnsi" w:cs="Helvetica"/>
          <w:color w:val="222222"/>
          <w:sz w:val="20"/>
          <w:szCs w:val="20"/>
        </w:rPr>
      </w:pPr>
      <w:r w:rsidRPr="006E7EB8">
        <w:rPr>
          <w:rFonts w:asciiTheme="minorHAnsi" w:hAnsiTheme="minorHAnsi" w:cs="Helvetica"/>
          <w:color w:val="222222"/>
          <w:sz w:val="20"/>
          <w:szCs w:val="20"/>
        </w:rPr>
        <w:t>g. As necessary, the evaluation and revision of the incident response plan following a cybersecurity event.</w:t>
      </w:r>
    </w:p>
    <w:p w:rsidR="00492A85" w:rsidRPr="006E7EB8" w:rsidRDefault="00492A85" w:rsidP="00492A85">
      <w:pPr>
        <w:pStyle w:val="indent-1"/>
        <w:shd w:val="clear" w:color="auto" w:fill="FFFFFF"/>
        <w:spacing w:before="0" w:beforeAutospacing="0" w:after="120" w:afterAutospacing="0"/>
        <w:ind w:left="300"/>
        <w:rPr>
          <w:rFonts w:asciiTheme="minorHAnsi" w:hAnsiTheme="minorHAnsi" w:cs="Helvetica"/>
          <w:color w:val="222222"/>
          <w:sz w:val="20"/>
          <w:szCs w:val="20"/>
        </w:rPr>
      </w:pPr>
      <w:r w:rsidRPr="006E7EB8">
        <w:rPr>
          <w:rFonts w:asciiTheme="minorHAnsi" w:hAnsiTheme="minorHAnsi" w:cs="Helvetica"/>
          <w:color w:val="222222"/>
          <w:sz w:val="20"/>
          <w:szCs w:val="20"/>
        </w:rPr>
        <w:t>(</w:t>
      </w:r>
      <w:proofErr w:type="spellStart"/>
      <w:r w:rsidRPr="006E7EB8">
        <w:rPr>
          <w:rFonts w:asciiTheme="minorHAnsi" w:hAnsiTheme="minorHAnsi" w:cs="Helvetica"/>
          <w:color w:val="222222"/>
          <w:sz w:val="20"/>
          <w:szCs w:val="20"/>
        </w:rPr>
        <w:t>i</w:t>
      </w:r>
      <w:proofErr w:type="spellEnd"/>
      <w:r w:rsidRPr="006E7EB8">
        <w:rPr>
          <w:rFonts w:asciiTheme="minorHAnsi" w:hAnsiTheme="minorHAnsi" w:cs="Helvetica"/>
          <w:color w:val="222222"/>
          <w:sz w:val="20"/>
          <w:szCs w:val="20"/>
        </w:rPr>
        <w:t>) </w:t>
      </w:r>
      <w:r w:rsidRPr="006E7EB8">
        <w:rPr>
          <w:rStyle w:val="Emphasis"/>
          <w:rFonts w:asciiTheme="minorHAnsi" w:hAnsiTheme="minorHAnsi" w:cs="Helvetica"/>
          <w:color w:val="222222"/>
          <w:sz w:val="20"/>
          <w:szCs w:val="20"/>
        </w:rPr>
        <w:t>Annual certification to the Commissioner of domiciliary state. — </w:t>
      </w:r>
      <w:r w:rsidRPr="006E7EB8">
        <w:rPr>
          <w:rFonts w:asciiTheme="minorHAnsi" w:hAnsiTheme="minorHAnsi" w:cs="Helvetica"/>
          <w:color w:val="222222"/>
          <w:sz w:val="20"/>
          <w:szCs w:val="20"/>
        </w:rPr>
        <w:t>An insurer domiciled in this State shall do all of the following:</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(1) Submit annually to the Commissioner a written statement by February 15, certifying that the insurer is in compliance with the requirements under in this section.</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(2) Maintain for the Department’s examination all records, schedules, and data supporting a certificate under this subsection for a period of 5 years.</w:t>
      </w:r>
    </w:p>
    <w:p w:rsidR="00492A85" w:rsidRPr="006E7EB8" w:rsidRDefault="00492A85" w:rsidP="00492A85">
      <w:pPr>
        <w:pStyle w:val="indent-2"/>
        <w:shd w:val="clear" w:color="auto" w:fill="FFFFFF"/>
        <w:spacing w:before="0" w:beforeAutospacing="0" w:after="120" w:afterAutospacing="0"/>
        <w:ind w:left="600"/>
        <w:rPr>
          <w:rFonts w:asciiTheme="minorHAnsi" w:hAnsiTheme="minorHAnsi" w:cs="Helvetica"/>
          <w:color w:val="222222"/>
          <w:sz w:val="20"/>
          <w:szCs w:val="20"/>
        </w:rPr>
      </w:pPr>
      <w:r w:rsidRPr="006E7EB8">
        <w:rPr>
          <w:rFonts w:asciiTheme="minorHAnsi" w:hAnsiTheme="minorHAnsi" w:cs="Helvetica"/>
          <w:color w:val="222222"/>
          <w:sz w:val="20"/>
          <w:szCs w:val="20"/>
        </w:rPr>
        <w:t>(3) To the extent an insurer has identified an area, system, or process that requires material improvement, updating, or redesign, document the identification and the remedial effort planned and underway to address the identified area, system, or process. Documentation under this paragraph (</w:t>
      </w:r>
      <w:proofErr w:type="spellStart"/>
      <w:r w:rsidRPr="006E7EB8">
        <w:rPr>
          <w:rFonts w:asciiTheme="minorHAnsi" w:hAnsiTheme="minorHAnsi" w:cs="Helvetica"/>
          <w:color w:val="222222"/>
          <w:sz w:val="20"/>
          <w:szCs w:val="20"/>
        </w:rPr>
        <w:t>i</w:t>
      </w:r>
      <w:proofErr w:type="spellEnd"/>
      <w:proofErr w:type="gramStart"/>
      <w:r w:rsidRPr="006E7EB8">
        <w:rPr>
          <w:rFonts w:asciiTheme="minorHAnsi" w:hAnsiTheme="minorHAnsi" w:cs="Helvetica"/>
          <w:color w:val="222222"/>
          <w:sz w:val="20"/>
          <w:szCs w:val="20"/>
        </w:rPr>
        <w:t>)(</w:t>
      </w:r>
      <w:proofErr w:type="gramEnd"/>
      <w:r w:rsidRPr="006E7EB8">
        <w:rPr>
          <w:rFonts w:asciiTheme="minorHAnsi" w:hAnsiTheme="minorHAnsi" w:cs="Helvetica"/>
          <w:color w:val="222222"/>
          <w:sz w:val="20"/>
          <w:szCs w:val="20"/>
        </w:rPr>
        <w:t>3) must be available for the Commissioner’s inspection.</w:t>
      </w:r>
    </w:p>
    <w:p w:rsidR="00141D1C" w:rsidRDefault="00141D1C" w:rsidP="00B6135B"/>
    <w:sectPr w:rsidR="00141D1C" w:rsidSect="007166AB">
      <w:footerReference w:type="default" r:id="rId12"/>
      <w:pgSz w:w="12240" w:h="15840" w:code="1"/>
      <w:pgMar w:top="117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266" w:rsidRDefault="00FC0266" w:rsidP="004309A5">
      <w:pPr>
        <w:spacing w:after="0" w:line="240" w:lineRule="auto"/>
      </w:pPr>
      <w:r>
        <w:separator/>
      </w:r>
    </w:p>
  </w:endnote>
  <w:endnote w:type="continuationSeparator" w:id="0">
    <w:p w:rsidR="00FC0266" w:rsidRDefault="00FC0266" w:rsidP="0043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269290"/>
      <w:docPartObj>
        <w:docPartGallery w:val="Page Numbers (Bottom of Page)"/>
        <w:docPartUnique/>
      </w:docPartObj>
    </w:sdtPr>
    <w:sdtEndPr>
      <w:rPr>
        <w:noProof/>
      </w:rPr>
    </w:sdtEndPr>
    <w:sdtContent>
      <w:p w:rsidR="0068231E" w:rsidRDefault="0068231E">
        <w:pPr>
          <w:pStyle w:val="Footer"/>
          <w:jc w:val="center"/>
        </w:pPr>
        <w:r>
          <w:fldChar w:fldCharType="begin"/>
        </w:r>
        <w:r>
          <w:instrText xml:space="preserve"> PAGE   \* MERGEFORMAT </w:instrText>
        </w:r>
        <w:r>
          <w:fldChar w:fldCharType="separate"/>
        </w:r>
        <w:r w:rsidR="00907936">
          <w:rPr>
            <w:noProof/>
          </w:rPr>
          <w:t>17</w:t>
        </w:r>
        <w:r>
          <w:rPr>
            <w:noProof/>
          </w:rPr>
          <w:fldChar w:fldCharType="end"/>
        </w:r>
      </w:p>
    </w:sdtContent>
  </w:sdt>
  <w:p w:rsidR="0068231E" w:rsidRDefault="00682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266" w:rsidRDefault="00FC0266" w:rsidP="004309A5">
      <w:pPr>
        <w:spacing w:after="0" w:line="240" w:lineRule="auto"/>
      </w:pPr>
      <w:r>
        <w:separator/>
      </w:r>
    </w:p>
  </w:footnote>
  <w:footnote w:type="continuationSeparator" w:id="0">
    <w:p w:rsidR="00FC0266" w:rsidRDefault="00FC0266" w:rsidP="004309A5">
      <w:pPr>
        <w:spacing w:after="0" w:line="240" w:lineRule="auto"/>
      </w:pPr>
      <w:r>
        <w:continuationSeparator/>
      </w:r>
    </w:p>
  </w:footnote>
  <w:footnote w:id="1">
    <w:p w:rsidR="00BA5A62" w:rsidRPr="00BA5A62" w:rsidRDefault="00BA5A62" w:rsidP="00BA5A62">
      <w:pPr>
        <w:jc w:val="both"/>
        <w:rPr>
          <w:rFonts w:ascii="Calibri" w:hAnsi="Calibri" w:cs="Arial"/>
        </w:rPr>
      </w:pPr>
      <w:r w:rsidRPr="00707A88">
        <w:rPr>
          <w:rStyle w:val="FootnoteReference"/>
        </w:rPr>
        <w:footnoteRef/>
      </w:r>
      <w:r w:rsidRPr="00707A88">
        <w:t xml:space="preserve"> </w:t>
      </w:r>
      <w:r w:rsidRPr="00707A88">
        <w:rPr>
          <w:rFonts w:ascii="Calibri" w:hAnsi="Calibri" w:cs="Arial"/>
          <w:color w:val="FF0000"/>
        </w:rPr>
        <w:t>Note that notification letter templates may be available on IA&amp;B’s website (for members only)</w:t>
      </w:r>
      <w:r w:rsidR="00C0388D" w:rsidRPr="00707A88">
        <w:rPr>
          <w:rFonts w:ascii="Calibri" w:hAnsi="Calibri" w:cs="Arial"/>
          <w:color w:val="FF0000"/>
        </w:rPr>
        <w:t xml:space="preserve">. Also, the need to notify the media under 5. </w:t>
      </w:r>
      <w:proofErr w:type="gramStart"/>
      <w:r w:rsidR="00C0388D" w:rsidRPr="00707A88">
        <w:rPr>
          <w:rFonts w:ascii="Calibri" w:hAnsi="Calibri" w:cs="Arial"/>
          <w:color w:val="FF0000"/>
        </w:rPr>
        <w:t>d</w:t>
      </w:r>
      <w:proofErr w:type="gramEnd"/>
      <w:r w:rsidR="00C0388D" w:rsidRPr="00707A88">
        <w:rPr>
          <w:rFonts w:ascii="Calibri" w:hAnsi="Calibri" w:cs="Arial"/>
          <w:color w:val="FF0000"/>
        </w:rPr>
        <w:t>. generally depends on the number of individuals whose information was breached; refer to applicable law before proceeding.</w:t>
      </w:r>
    </w:p>
    <w:p w:rsidR="00BA5A62" w:rsidRDefault="00BA5A62">
      <w:pPr>
        <w:pStyle w:val="FootnoteText"/>
      </w:pPr>
    </w:p>
  </w:footnote>
  <w:footnote w:id="2">
    <w:p w:rsidR="00B7203B" w:rsidRDefault="00B7203B">
      <w:pPr>
        <w:pStyle w:val="FootnoteText"/>
      </w:pPr>
      <w:r>
        <w:rPr>
          <w:rStyle w:val="FootnoteReference"/>
        </w:rPr>
        <w:footnoteRef/>
      </w:r>
      <w:r>
        <w:t xml:space="preserve"> </w:t>
      </w:r>
      <w:r w:rsidR="001E2917">
        <w:t xml:space="preserve">This Disposal </w:t>
      </w:r>
      <w:r w:rsidR="00B10C38">
        <w:t xml:space="preserve">Rule </w:t>
      </w:r>
      <w:r w:rsidR="001E2917">
        <w:t xml:space="preserve">stems from the </w:t>
      </w:r>
      <w:r>
        <w:t>Fair &amp; Accurate Credit Transactions Act (F.A.C.T.A.)</w:t>
      </w:r>
      <w:r w:rsidR="00CD3536">
        <w:t>,</w:t>
      </w:r>
      <w:r>
        <w:t xml:space="preserve"> </w:t>
      </w:r>
      <w:r w:rsidR="001E2917">
        <w:t xml:space="preserve">and governs the disposal of </w:t>
      </w:r>
      <w:r w:rsidR="00CD3536">
        <w:t xml:space="preserve">certain </w:t>
      </w:r>
      <w:r>
        <w:t>information contained in Consumer Reports</w:t>
      </w:r>
      <w:r w:rsidR="001E2917">
        <w:t>, such as credit or insurance scores, MVRs, C.L.U.E. reports,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AC3"/>
    <w:multiLevelType w:val="hybridMultilevel"/>
    <w:tmpl w:val="F75410B8"/>
    <w:lvl w:ilvl="0" w:tplc="4D2C018C">
      <w:start w:val="1"/>
      <w:numFmt w:val="bullet"/>
      <w:lvlText w:val=""/>
      <w:lvlJc w:val="left"/>
      <w:pPr>
        <w:ind w:left="1080" w:hanging="360"/>
      </w:pPr>
      <w:rPr>
        <w:rFonts w:ascii="Symbol" w:hAnsi="Symbo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A4C58"/>
    <w:multiLevelType w:val="hybridMultilevel"/>
    <w:tmpl w:val="2C066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5C05"/>
    <w:multiLevelType w:val="hybridMultilevel"/>
    <w:tmpl w:val="BD80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B01DD"/>
    <w:multiLevelType w:val="hybridMultilevel"/>
    <w:tmpl w:val="794609E8"/>
    <w:lvl w:ilvl="0" w:tplc="BC3016B8">
      <w:start w:val="1"/>
      <w:numFmt w:val="bullet"/>
      <w:lvlText w:val=""/>
      <w:lvlJc w:val="left"/>
      <w:pPr>
        <w:ind w:left="360" w:hanging="360"/>
      </w:pPr>
      <w:rPr>
        <w:rFonts w:ascii="Webdings" w:hAnsi="Web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72452"/>
    <w:multiLevelType w:val="hybridMultilevel"/>
    <w:tmpl w:val="0C044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346430">
      <w:numFmt w:val="bullet"/>
      <w:lvlText w:val="-"/>
      <w:lvlJc w:val="left"/>
      <w:pPr>
        <w:ind w:left="2700" w:hanging="720"/>
      </w:pPr>
      <w:rPr>
        <w:rFonts w:ascii="Calibri" w:eastAsia="Times New Roman"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8DF"/>
    <w:multiLevelType w:val="hybridMultilevel"/>
    <w:tmpl w:val="F1E0A18A"/>
    <w:lvl w:ilvl="0" w:tplc="30FEFC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872248"/>
    <w:multiLevelType w:val="multilevel"/>
    <w:tmpl w:val="B2CA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C68C2"/>
    <w:multiLevelType w:val="hybridMultilevel"/>
    <w:tmpl w:val="5168632C"/>
    <w:lvl w:ilvl="0" w:tplc="4D2C018C">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A90E77"/>
    <w:multiLevelType w:val="hybridMultilevel"/>
    <w:tmpl w:val="36523800"/>
    <w:lvl w:ilvl="0" w:tplc="4C9EBF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2027B"/>
    <w:multiLevelType w:val="hybridMultilevel"/>
    <w:tmpl w:val="8F309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4149E8"/>
    <w:multiLevelType w:val="hybridMultilevel"/>
    <w:tmpl w:val="132E28B2"/>
    <w:lvl w:ilvl="0" w:tplc="30FEFC42">
      <w:start w:val="1"/>
      <w:numFmt w:val="decimal"/>
      <w:lvlText w:val="(%1)"/>
      <w:lvlJc w:val="left"/>
      <w:pPr>
        <w:ind w:left="1080" w:hanging="360"/>
      </w:pPr>
      <w:rPr>
        <w:rFonts w:hint="default"/>
      </w:rPr>
    </w:lvl>
    <w:lvl w:ilvl="1" w:tplc="BC3016B8">
      <w:start w:val="1"/>
      <w:numFmt w:val="bullet"/>
      <w:lvlText w:val=""/>
      <w:lvlJc w:val="left"/>
      <w:pPr>
        <w:ind w:left="1800" w:hanging="360"/>
      </w:pPr>
      <w:rPr>
        <w:rFonts w:ascii="Webdings" w:hAnsi="Web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755CB9"/>
    <w:multiLevelType w:val="hybridMultilevel"/>
    <w:tmpl w:val="E7BE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623F8"/>
    <w:multiLevelType w:val="hybridMultilevel"/>
    <w:tmpl w:val="3F08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60F6C"/>
    <w:multiLevelType w:val="hybridMultilevel"/>
    <w:tmpl w:val="A3A0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A2370"/>
    <w:multiLevelType w:val="multilevel"/>
    <w:tmpl w:val="61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F72DC"/>
    <w:multiLevelType w:val="hybridMultilevel"/>
    <w:tmpl w:val="1BACE724"/>
    <w:lvl w:ilvl="0" w:tplc="04090001">
      <w:start w:val="1"/>
      <w:numFmt w:val="bullet"/>
      <w:lvlText w:val=""/>
      <w:lvlJc w:val="left"/>
      <w:pPr>
        <w:ind w:left="720" w:hanging="360"/>
      </w:pPr>
      <w:rPr>
        <w:rFonts w:ascii="Symbol" w:hAnsi="Symbol" w:hint="default"/>
      </w:rPr>
    </w:lvl>
    <w:lvl w:ilvl="1" w:tplc="BC3016B8">
      <w:start w:val="1"/>
      <w:numFmt w:val="bullet"/>
      <w:lvlText w:val=""/>
      <w:lvlJc w:val="left"/>
      <w:pPr>
        <w:ind w:left="1440" w:hanging="360"/>
      </w:pPr>
      <w:rPr>
        <w:rFonts w:ascii="Webdings" w:hAnsi="Web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35FD0"/>
    <w:multiLevelType w:val="hybridMultilevel"/>
    <w:tmpl w:val="10585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63FF3"/>
    <w:multiLevelType w:val="hybridMultilevel"/>
    <w:tmpl w:val="23980588"/>
    <w:lvl w:ilvl="0" w:tplc="BC3016B8">
      <w:start w:val="1"/>
      <w:numFmt w:val="bullet"/>
      <w:lvlText w:val=""/>
      <w:lvlJc w:val="left"/>
      <w:pPr>
        <w:ind w:left="1440" w:hanging="360"/>
      </w:pPr>
      <w:rPr>
        <w:rFonts w:ascii="Webdings" w:hAnsi="Web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BE0A8D"/>
    <w:multiLevelType w:val="hybridMultilevel"/>
    <w:tmpl w:val="F2F40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F258A4"/>
    <w:multiLevelType w:val="multilevel"/>
    <w:tmpl w:val="9190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B57D8"/>
    <w:multiLevelType w:val="hybridMultilevel"/>
    <w:tmpl w:val="70D63E86"/>
    <w:lvl w:ilvl="0" w:tplc="4D2C018C">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086354"/>
    <w:multiLevelType w:val="hybridMultilevel"/>
    <w:tmpl w:val="8EAE3ABC"/>
    <w:lvl w:ilvl="0" w:tplc="E15C497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379B0"/>
    <w:multiLevelType w:val="hybridMultilevel"/>
    <w:tmpl w:val="60201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0441D"/>
    <w:multiLevelType w:val="hybridMultilevel"/>
    <w:tmpl w:val="7C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42FD7"/>
    <w:multiLevelType w:val="hybridMultilevel"/>
    <w:tmpl w:val="24F4039C"/>
    <w:lvl w:ilvl="0" w:tplc="90BA9D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B07E4"/>
    <w:multiLevelType w:val="hybridMultilevel"/>
    <w:tmpl w:val="C660E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537C0E"/>
    <w:multiLevelType w:val="hybridMultilevel"/>
    <w:tmpl w:val="F766A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6A204F"/>
    <w:multiLevelType w:val="hybridMultilevel"/>
    <w:tmpl w:val="37146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113D26"/>
    <w:multiLevelType w:val="hybridMultilevel"/>
    <w:tmpl w:val="2472783C"/>
    <w:lvl w:ilvl="0" w:tplc="09D22316">
      <w:start w:val="1"/>
      <w:numFmt w:val="bullet"/>
      <w:lvlText w:val="c"/>
      <w:lvlJc w:val="left"/>
      <w:pPr>
        <w:ind w:left="1080" w:hanging="360"/>
      </w:pPr>
      <w:rPr>
        <w:rFonts w:ascii="Webdings" w:hAnsi="Webding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897C51"/>
    <w:multiLevelType w:val="hybridMultilevel"/>
    <w:tmpl w:val="16029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E850A1"/>
    <w:multiLevelType w:val="hybridMultilevel"/>
    <w:tmpl w:val="CFC081B4"/>
    <w:lvl w:ilvl="0" w:tplc="14C8C27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E21EBD"/>
    <w:multiLevelType w:val="hybridMultilevel"/>
    <w:tmpl w:val="E03E48B6"/>
    <w:lvl w:ilvl="0" w:tplc="BC3016B8">
      <w:start w:val="1"/>
      <w:numFmt w:val="bullet"/>
      <w:lvlText w:val=""/>
      <w:lvlJc w:val="left"/>
      <w:pPr>
        <w:ind w:left="1080" w:hanging="360"/>
      </w:pPr>
      <w:rPr>
        <w:rFonts w:ascii="Webdings" w:hAnsi="Webding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500558"/>
    <w:multiLevelType w:val="hybridMultilevel"/>
    <w:tmpl w:val="E56E3B94"/>
    <w:lvl w:ilvl="0" w:tplc="4D2C018C">
      <w:start w:val="1"/>
      <w:numFmt w:val="bullet"/>
      <w:lvlText w:val=""/>
      <w:lvlJc w:val="left"/>
      <w:pPr>
        <w:ind w:left="1080" w:hanging="360"/>
      </w:pPr>
      <w:rPr>
        <w:rFonts w:ascii="Symbol" w:hAnsi="Symbol" w:hint="default"/>
        <w:sz w:val="22"/>
      </w:rPr>
    </w:lvl>
    <w:lvl w:ilvl="1" w:tplc="A3849428">
      <w:start w:val="1"/>
      <w:numFmt w:val="decimal"/>
      <w:lvlText w:val="%2)"/>
      <w:lvlJc w:val="left"/>
      <w:pPr>
        <w:ind w:left="2160" w:hanging="360"/>
      </w:pPr>
      <w:rPr>
        <w:rFonts w:ascii="Calibri" w:hAnsi="Calibri" w:hint="default"/>
        <w:b w:val="0"/>
        <w:i w:val="0"/>
        <w:color w:val="auto"/>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32380D"/>
    <w:multiLevelType w:val="hybridMultilevel"/>
    <w:tmpl w:val="1DE8D38A"/>
    <w:lvl w:ilvl="0" w:tplc="09D22316">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C18F0"/>
    <w:multiLevelType w:val="hybridMultilevel"/>
    <w:tmpl w:val="EC52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428AC"/>
    <w:multiLevelType w:val="hybridMultilevel"/>
    <w:tmpl w:val="3C20F9AE"/>
    <w:lvl w:ilvl="0" w:tplc="121E4BEE">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9"/>
  </w:num>
  <w:num w:numId="2">
    <w:abstractNumId w:val="21"/>
  </w:num>
  <w:num w:numId="3">
    <w:abstractNumId w:val="26"/>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0"/>
  </w:num>
  <w:num w:numId="10">
    <w:abstractNumId w:val="24"/>
  </w:num>
  <w:num w:numId="11">
    <w:abstractNumId w:val="15"/>
  </w:num>
  <w:num w:numId="12">
    <w:abstractNumId w:val="23"/>
  </w:num>
  <w:num w:numId="13">
    <w:abstractNumId w:val="1"/>
  </w:num>
  <w:num w:numId="14">
    <w:abstractNumId w:val="2"/>
  </w:num>
  <w:num w:numId="15">
    <w:abstractNumId w:val="8"/>
  </w:num>
  <w:num w:numId="16">
    <w:abstractNumId w:val="28"/>
  </w:num>
  <w:num w:numId="17">
    <w:abstractNumId w:val="31"/>
  </w:num>
  <w:num w:numId="18">
    <w:abstractNumId w:val="11"/>
  </w:num>
  <w:num w:numId="19">
    <w:abstractNumId w:val="25"/>
  </w:num>
  <w:num w:numId="20">
    <w:abstractNumId w:val="9"/>
  </w:num>
  <w:num w:numId="21">
    <w:abstractNumId w:val="14"/>
  </w:num>
  <w:num w:numId="22">
    <w:abstractNumId w:val="6"/>
  </w:num>
  <w:num w:numId="23">
    <w:abstractNumId w:val="20"/>
  </w:num>
  <w:num w:numId="24">
    <w:abstractNumId w:val="7"/>
  </w:num>
  <w:num w:numId="25">
    <w:abstractNumId w:val="19"/>
  </w:num>
  <w:num w:numId="26">
    <w:abstractNumId w:val="3"/>
  </w:num>
  <w:num w:numId="27">
    <w:abstractNumId w:val="32"/>
  </w:num>
  <w:num w:numId="28">
    <w:abstractNumId w:val="5"/>
  </w:num>
  <w:num w:numId="29">
    <w:abstractNumId w:val="4"/>
  </w:num>
  <w:num w:numId="30">
    <w:abstractNumId w:val="10"/>
  </w:num>
  <w:num w:numId="31">
    <w:abstractNumId w:val="17"/>
  </w:num>
  <w:num w:numId="32">
    <w:abstractNumId w:val="33"/>
  </w:num>
  <w:num w:numId="33">
    <w:abstractNumId w:val="34"/>
  </w:num>
  <w:num w:numId="34">
    <w:abstractNumId w:val="12"/>
  </w:num>
  <w:num w:numId="35">
    <w:abstractNumId w:val="35"/>
  </w:num>
  <w:num w:numId="36">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3C"/>
    <w:rsid w:val="00013D0D"/>
    <w:rsid w:val="00016873"/>
    <w:rsid w:val="00031680"/>
    <w:rsid w:val="000316D5"/>
    <w:rsid w:val="00046DF9"/>
    <w:rsid w:val="00056B45"/>
    <w:rsid w:val="00064BB1"/>
    <w:rsid w:val="0008684B"/>
    <w:rsid w:val="000D24EF"/>
    <w:rsid w:val="000D3B1E"/>
    <w:rsid w:val="000D7267"/>
    <w:rsid w:val="000D7FD6"/>
    <w:rsid w:val="00123A3C"/>
    <w:rsid w:val="0014120E"/>
    <w:rsid w:val="00141D1C"/>
    <w:rsid w:val="001646D3"/>
    <w:rsid w:val="00165B26"/>
    <w:rsid w:val="001851CB"/>
    <w:rsid w:val="00186612"/>
    <w:rsid w:val="00192FFD"/>
    <w:rsid w:val="001A1D10"/>
    <w:rsid w:val="001A3DF2"/>
    <w:rsid w:val="001A6A76"/>
    <w:rsid w:val="001C6931"/>
    <w:rsid w:val="001E2917"/>
    <w:rsid w:val="001E311C"/>
    <w:rsid w:val="001E7EC7"/>
    <w:rsid w:val="002054BB"/>
    <w:rsid w:val="00210B15"/>
    <w:rsid w:val="00215ED8"/>
    <w:rsid w:val="0021690C"/>
    <w:rsid w:val="00217721"/>
    <w:rsid w:val="002232D4"/>
    <w:rsid w:val="0022461D"/>
    <w:rsid w:val="00226ADC"/>
    <w:rsid w:val="002402AC"/>
    <w:rsid w:val="002460D8"/>
    <w:rsid w:val="00282BA4"/>
    <w:rsid w:val="0028490A"/>
    <w:rsid w:val="002A6C7F"/>
    <w:rsid w:val="002C1C4E"/>
    <w:rsid w:val="002D5DC7"/>
    <w:rsid w:val="002E0648"/>
    <w:rsid w:val="002E515A"/>
    <w:rsid w:val="002E66D3"/>
    <w:rsid w:val="002F74BC"/>
    <w:rsid w:val="00300BF8"/>
    <w:rsid w:val="00322D98"/>
    <w:rsid w:val="00325BDA"/>
    <w:rsid w:val="0036299A"/>
    <w:rsid w:val="0036681E"/>
    <w:rsid w:val="003A2FDA"/>
    <w:rsid w:val="003A4235"/>
    <w:rsid w:val="003B4811"/>
    <w:rsid w:val="003B64FF"/>
    <w:rsid w:val="003C387D"/>
    <w:rsid w:val="00403C71"/>
    <w:rsid w:val="004213A3"/>
    <w:rsid w:val="00426575"/>
    <w:rsid w:val="004309A5"/>
    <w:rsid w:val="004409CA"/>
    <w:rsid w:val="00444BE4"/>
    <w:rsid w:val="00453078"/>
    <w:rsid w:val="004530A0"/>
    <w:rsid w:val="00461DD5"/>
    <w:rsid w:val="00492A85"/>
    <w:rsid w:val="004A7893"/>
    <w:rsid w:val="004B3C0B"/>
    <w:rsid w:val="004B56DA"/>
    <w:rsid w:val="004C798B"/>
    <w:rsid w:val="004D094D"/>
    <w:rsid w:val="005151EA"/>
    <w:rsid w:val="00516C72"/>
    <w:rsid w:val="00526EF1"/>
    <w:rsid w:val="005367F3"/>
    <w:rsid w:val="00541A7D"/>
    <w:rsid w:val="00542A1A"/>
    <w:rsid w:val="00545ED4"/>
    <w:rsid w:val="0054736C"/>
    <w:rsid w:val="00562994"/>
    <w:rsid w:val="00567FA4"/>
    <w:rsid w:val="005B4E74"/>
    <w:rsid w:val="005B72B4"/>
    <w:rsid w:val="005C5D5C"/>
    <w:rsid w:val="005D22AB"/>
    <w:rsid w:val="005D50BF"/>
    <w:rsid w:val="005E22F9"/>
    <w:rsid w:val="006174F9"/>
    <w:rsid w:val="00645A56"/>
    <w:rsid w:val="00645B48"/>
    <w:rsid w:val="0064701F"/>
    <w:rsid w:val="006531CB"/>
    <w:rsid w:val="006542F2"/>
    <w:rsid w:val="006565FB"/>
    <w:rsid w:val="0068231E"/>
    <w:rsid w:val="00692B23"/>
    <w:rsid w:val="0069340D"/>
    <w:rsid w:val="00696690"/>
    <w:rsid w:val="00697053"/>
    <w:rsid w:val="006B1BE6"/>
    <w:rsid w:val="006F0A0F"/>
    <w:rsid w:val="00707A88"/>
    <w:rsid w:val="007145D3"/>
    <w:rsid w:val="007166AB"/>
    <w:rsid w:val="007225F1"/>
    <w:rsid w:val="00723CAB"/>
    <w:rsid w:val="00730C2D"/>
    <w:rsid w:val="0073201E"/>
    <w:rsid w:val="0074428D"/>
    <w:rsid w:val="00752C8D"/>
    <w:rsid w:val="007629B3"/>
    <w:rsid w:val="007715EB"/>
    <w:rsid w:val="00775913"/>
    <w:rsid w:val="00775936"/>
    <w:rsid w:val="00794861"/>
    <w:rsid w:val="007B1EAD"/>
    <w:rsid w:val="007F0F25"/>
    <w:rsid w:val="00800231"/>
    <w:rsid w:val="00841A10"/>
    <w:rsid w:val="00875DA6"/>
    <w:rsid w:val="00886397"/>
    <w:rsid w:val="008966DE"/>
    <w:rsid w:val="008A42BE"/>
    <w:rsid w:val="008B5A6C"/>
    <w:rsid w:val="008D0365"/>
    <w:rsid w:val="008F24A7"/>
    <w:rsid w:val="00907936"/>
    <w:rsid w:val="009129AD"/>
    <w:rsid w:val="00916268"/>
    <w:rsid w:val="0092155F"/>
    <w:rsid w:val="00930388"/>
    <w:rsid w:val="00930AA6"/>
    <w:rsid w:val="00945418"/>
    <w:rsid w:val="009456DD"/>
    <w:rsid w:val="00954B22"/>
    <w:rsid w:val="00955C39"/>
    <w:rsid w:val="009715B0"/>
    <w:rsid w:val="00972F27"/>
    <w:rsid w:val="00983852"/>
    <w:rsid w:val="00993703"/>
    <w:rsid w:val="009A5627"/>
    <w:rsid w:val="009B3B35"/>
    <w:rsid w:val="009D35CA"/>
    <w:rsid w:val="009F0AE6"/>
    <w:rsid w:val="009F65CF"/>
    <w:rsid w:val="00A00F0B"/>
    <w:rsid w:val="00A13F44"/>
    <w:rsid w:val="00A30B32"/>
    <w:rsid w:val="00A323A0"/>
    <w:rsid w:val="00A606D2"/>
    <w:rsid w:val="00A843F7"/>
    <w:rsid w:val="00A84481"/>
    <w:rsid w:val="00A968C3"/>
    <w:rsid w:val="00A9695A"/>
    <w:rsid w:val="00AA41DA"/>
    <w:rsid w:val="00AD2128"/>
    <w:rsid w:val="00AE0CD8"/>
    <w:rsid w:val="00B065E8"/>
    <w:rsid w:val="00B10BA7"/>
    <w:rsid w:val="00B10C38"/>
    <w:rsid w:val="00B2257C"/>
    <w:rsid w:val="00B52089"/>
    <w:rsid w:val="00B526E3"/>
    <w:rsid w:val="00B6135B"/>
    <w:rsid w:val="00B71FC5"/>
    <w:rsid w:val="00B7203B"/>
    <w:rsid w:val="00B93DE3"/>
    <w:rsid w:val="00BA2715"/>
    <w:rsid w:val="00BA5A62"/>
    <w:rsid w:val="00BB71BF"/>
    <w:rsid w:val="00BD23DB"/>
    <w:rsid w:val="00C0104C"/>
    <w:rsid w:val="00C0388D"/>
    <w:rsid w:val="00C27FAB"/>
    <w:rsid w:val="00C36F4F"/>
    <w:rsid w:val="00C6726E"/>
    <w:rsid w:val="00C803F6"/>
    <w:rsid w:val="00C86D6B"/>
    <w:rsid w:val="00CA5E34"/>
    <w:rsid w:val="00CA6E07"/>
    <w:rsid w:val="00CC1824"/>
    <w:rsid w:val="00CC3DD6"/>
    <w:rsid w:val="00CD0CC2"/>
    <w:rsid w:val="00CD3536"/>
    <w:rsid w:val="00D05F12"/>
    <w:rsid w:val="00D15FE0"/>
    <w:rsid w:val="00D25DDC"/>
    <w:rsid w:val="00D265A8"/>
    <w:rsid w:val="00D477F4"/>
    <w:rsid w:val="00D55782"/>
    <w:rsid w:val="00D57AAD"/>
    <w:rsid w:val="00D66649"/>
    <w:rsid w:val="00D77696"/>
    <w:rsid w:val="00D94EA6"/>
    <w:rsid w:val="00DA1A3D"/>
    <w:rsid w:val="00DB4F34"/>
    <w:rsid w:val="00DB5869"/>
    <w:rsid w:val="00DB7620"/>
    <w:rsid w:val="00DC01E8"/>
    <w:rsid w:val="00DC0414"/>
    <w:rsid w:val="00DC38A8"/>
    <w:rsid w:val="00DC5B0E"/>
    <w:rsid w:val="00DD6C48"/>
    <w:rsid w:val="00DE4F7E"/>
    <w:rsid w:val="00DE7227"/>
    <w:rsid w:val="00E03EF6"/>
    <w:rsid w:val="00E140C8"/>
    <w:rsid w:val="00E448D3"/>
    <w:rsid w:val="00E5216A"/>
    <w:rsid w:val="00E6251A"/>
    <w:rsid w:val="00E73C42"/>
    <w:rsid w:val="00E7544E"/>
    <w:rsid w:val="00EA2CDC"/>
    <w:rsid w:val="00EB2544"/>
    <w:rsid w:val="00EB3DAC"/>
    <w:rsid w:val="00F0536E"/>
    <w:rsid w:val="00F20EC2"/>
    <w:rsid w:val="00F22203"/>
    <w:rsid w:val="00F22D24"/>
    <w:rsid w:val="00F271BF"/>
    <w:rsid w:val="00F274F9"/>
    <w:rsid w:val="00F3105C"/>
    <w:rsid w:val="00F42253"/>
    <w:rsid w:val="00F44B1F"/>
    <w:rsid w:val="00F62DB9"/>
    <w:rsid w:val="00F67F50"/>
    <w:rsid w:val="00F7370D"/>
    <w:rsid w:val="00F82ACB"/>
    <w:rsid w:val="00FB3F50"/>
    <w:rsid w:val="00FC0266"/>
    <w:rsid w:val="00FC2E95"/>
    <w:rsid w:val="00FE041D"/>
    <w:rsid w:val="00FF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C7B6BE1"/>
  <w15:chartTrackingRefBased/>
  <w15:docId w15:val="{84A9AB09-4806-4032-AD68-F50E2D1D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5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Footnotes"/>
    <w:basedOn w:val="Normal"/>
    <w:next w:val="Normal"/>
    <w:link w:val="Heading2Char"/>
    <w:uiPriority w:val="9"/>
    <w:semiHidden/>
    <w:unhideWhenUsed/>
    <w:qFormat/>
    <w:rsid w:val="004309A5"/>
    <w:pPr>
      <w:pBdr>
        <w:top w:val="single" w:sz="24" w:space="0" w:color="C9ECFC"/>
        <w:left w:val="single" w:sz="24" w:space="0" w:color="C9ECFC"/>
        <w:bottom w:val="single" w:sz="24" w:space="0" w:color="C9ECFC"/>
        <w:right w:val="single" w:sz="24" w:space="0" w:color="C9ECFC"/>
      </w:pBdr>
      <w:shd w:val="clear" w:color="auto" w:fill="C9ECFC"/>
      <w:spacing w:before="120" w:after="0" w:line="264" w:lineRule="auto"/>
      <w:outlineLvl w:val="1"/>
    </w:pPr>
    <w:rPr>
      <w:rFonts w:ascii="Arial" w:eastAsia="Times New Roman" w:hAnsi="Arial" w:cs="Tahoma"/>
      <w:color w:val="3C3C3C"/>
      <w:spacing w:val="15"/>
      <w:sz w:val="18"/>
      <w:lang w:eastAsia="ja-JP"/>
    </w:rPr>
  </w:style>
  <w:style w:type="paragraph" w:styleId="Heading3">
    <w:name w:val="heading 3"/>
    <w:basedOn w:val="Normal"/>
    <w:next w:val="Normal"/>
    <w:link w:val="Heading3Char"/>
    <w:uiPriority w:val="9"/>
    <w:semiHidden/>
    <w:unhideWhenUsed/>
    <w:qFormat/>
    <w:rsid w:val="004309A5"/>
    <w:pPr>
      <w:pBdr>
        <w:top w:val="single" w:sz="6" w:space="2" w:color="099BDD"/>
      </w:pBdr>
      <w:spacing w:before="300" w:after="0" w:line="264" w:lineRule="auto"/>
      <w:outlineLvl w:val="2"/>
    </w:pPr>
    <w:rPr>
      <w:rFonts w:ascii="Corbel" w:eastAsia="Times New Roman" w:hAnsi="Corbel" w:cs="Times New Roman"/>
      <w:caps/>
      <w:color w:val="044D6E"/>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123A3C"/>
    <w:pPr>
      <w:spacing w:before="120" w:after="200" w:line="264" w:lineRule="auto"/>
      <w:ind w:left="720"/>
      <w:contextualSpacing/>
    </w:pPr>
    <w:rPr>
      <w:rFonts w:ascii="Arial" w:eastAsia="SimSun" w:hAnsi="Arial" w:cs="Tahoma"/>
      <w:color w:val="3C3C3C"/>
      <w:lang w:eastAsia="ja-JP"/>
    </w:rPr>
  </w:style>
  <w:style w:type="character" w:customStyle="1" w:styleId="Heading2Char">
    <w:name w:val="Heading 2 Char"/>
    <w:aliases w:val="Footnotes Char"/>
    <w:basedOn w:val="DefaultParagraphFont"/>
    <w:link w:val="Heading2"/>
    <w:uiPriority w:val="9"/>
    <w:semiHidden/>
    <w:rsid w:val="004309A5"/>
    <w:rPr>
      <w:rFonts w:ascii="Arial" w:eastAsia="Times New Roman" w:hAnsi="Arial" w:cs="Tahoma"/>
      <w:color w:val="3C3C3C"/>
      <w:spacing w:val="15"/>
      <w:sz w:val="18"/>
      <w:shd w:val="clear" w:color="auto" w:fill="C9ECFC"/>
      <w:lang w:eastAsia="ja-JP"/>
    </w:rPr>
  </w:style>
  <w:style w:type="character" w:customStyle="1" w:styleId="Heading3Char">
    <w:name w:val="Heading 3 Char"/>
    <w:basedOn w:val="DefaultParagraphFont"/>
    <w:link w:val="Heading3"/>
    <w:uiPriority w:val="9"/>
    <w:semiHidden/>
    <w:rsid w:val="004309A5"/>
    <w:rPr>
      <w:rFonts w:ascii="Corbel" w:eastAsia="Times New Roman" w:hAnsi="Corbel" w:cs="Times New Roman"/>
      <w:caps/>
      <w:color w:val="044D6E"/>
      <w:spacing w:val="15"/>
      <w:lang w:eastAsia="ja-JP"/>
    </w:rPr>
  </w:style>
  <w:style w:type="paragraph" w:styleId="Title">
    <w:name w:val="Title"/>
    <w:basedOn w:val="Normal"/>
    <w:link w:val="TitleChar"/>
    <w:uiPriority w:val="1"/>
    <w:qFormat/>
    <w:rsid w:val="004309A5"/>
    <w:pPr>
      <w:spacing w:after="0" w:line="264" w:lineRule="auto"/>
    </w:pPr>
    <w:rPr>
      <w:rFonts w:ascii="Corbel" w:eastAsia="SimSun" w:hAnsi="Corbel" w:cs="Tahoma"/>
      <w:caps/>
      <w:color w:val="0673A5"/>
      <w:spacing w:val="10"/>
      <w:sz w:val="52"/>
      <w:szCs w:val="52"/>
      <w:lang w:eastAsia="ja-JP"/>
    </w:rPr>
  </w:style>
  <w:style w:type="character" w:customStyle="1" w:styleId="TitleChar">
    <w:name w:val="Title Char"/>
    <w:basedOn w:val="DefaultParagraphFont"/>
    <w:link w:val="Title"/>
    <w:uiPriority w:val="1"/>
    <w:rsid w:val="004309A5"/>
    <w:rPr>
      <w:rFonts w:ascii="Corbel" w:eastAsia="SimSun" w:hAnsi="Corbel" w:cs="Tahoma"/>
      <w:caps/>
      <w:color w:val="0673A5"/>
      <w:spacing w:val="10"/>
      <w:sz w:val="52"/>
      <w:szCs w:val="52"/>
      <w:lang w:eastAsia="ja-JP"/>
    </w:rPr>
  </w:style>
  <w:style w:type="character" w:styleId="EndnoteReference">
    <w:name w:val="endnote reference"/>
    <w:uiPriority w:val="99"/>
    <w:semiHidden/>
    <w:unhideWhenUsed/>
    <w:rsid w:val="004309A5"/>
    <w:rPr>
      <w:vertAlign w:val="superscript"/>
    </w:rPr>
  </w:style>
  <w:style w:type="paragraph" w:styleId="NormalWeb">
    <w:name w:val="Normal (Web)"/>
    <w:basedOn w:val="Normal"/>
    <w:uiPriority w:val="99"/>
    <w:unhideWhenUsed/>
    <w:rsid w:val="008966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66DE"/>
    <w:rPr>
      <w:color w:val="0000FF"/>
      <w:u w:val="single"/>
    </w:rPr>
  </w:style>
  <w:style w:type="character" w:customStyle="1" w:styleId="Heading1Char">
    <w:name w:val="Heading 1 Char"/>
    <w:basedOn w:val="DefaultParagraphFont"/>
    <w:link w:val="Heading1"/>
    <w:uiPriority w:val="9"/>
    <w:rsid w:val="002D5DC7"/>
    <w:rPr>
      <w:rFonts w:asciiTheme="majorHAnsi" w:eastAsiaTheme="majorEastAsia" w:hAnsiTheme="majorHAnsi" w:cstheme="majorBidi"/>
      <w:color w:val="2E74B5" w:themeColor="accent1" w:themeShade="BF"/>
      <w:sz w:val="32"/>
      <w:szCs w:val="32"/>
    </w:rPr>
  </w:style>
  <w:style w:type="character" w:customStyle="1" w:styleId="subcategory1">
    <w:name w:val="subcategory1"/>
    <w:basedOn w:val="DefaultParagraphFont"/>
    <w:rsid w:val="00453078"/>
    <w:rPr>
      <w:b/>
      <w:bCs/>
      <w:i/>
      <w:iCs/>
      <w:color w:val="000000"/>
      <w:sz w:val="24"/>
      <w:szCs w:val="24"/>
    </w:rPr>
  </w:style>
  <w:style w:type="paragraph" w:customStyle="1" w:styleId="msonormal0">
    <w:name w:val="msonormal"/>
    <w:basedOn w:val="Normal"/>
    <w:rsid w:val="009715B0"/>
    <w:pPr>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B720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203B"/>
    <w:rPr>
      <w:sz w:val="20"/>
      <w:szCs w:val="20"/>
    </w:rPr>
  </w:style>
  <w:style w:type="paragraph" w:styleId="FootnoteText">
    <w:name w:val="footnote text"/>
    <w:basedOn w:val="Normal"/>
    <w:link w:val="FootnoteTextChar"/>
    <w:uiPriority w:val="99"/>
    <w:semiHidden/>
    <w:unhideWhenUsed/>
    <w:rsid w:val="00B72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03B"/>
    <w:rPr>
      <w:sz w:val="20"/>
      <w:szCs w:val="20"/>
    </w:rPr>
  </w:style>
  <w:style w:type="character" w:styleId="FootnoteReference">
    <w:name w:val="footnote reference"/>
    <w:basedOn w:val="DefaultParagraphFont"/>
    <w:uiPriority w:val="99"/>
    <w:semiHidden/>
    <w:unhideWhenUsed/>
    <w:rsid w:val="00B7203B"/>
    <w:rPr>
      <w:vertAlign w:val="superscript"/>
    </w:rPr>
  </w:style>
  <w:style w:type="character" w:styleId="FollowedHyperlink">
    <w:name w:val="FollowedHyperlink"/>
    <w:basedOn w:val="DefaultParagraphFont"/>
    <w:uiPriority w:val="99"/>
    <w:semiHidden/>
    <w:unhideWhenUsed/>
    <w:rsid w:val="001E2917"/>
    <w:rPr>
      <w:color w:val="954F72" w:themeColor="followedHyperlink"/>
      <w:u w:val="single"/>
    </w:rPr>
  </w:style>
  <w:style w:type="table" w:styleId="TableGrid">
    <w:name w:val="Table Grid"/>
    <w:basedOn w:val="TableNormal"/>
    <w:uiPriority w:val="39"/>
    <w:rsid w:val="00F6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62DB9"/>
    <w:rPr>
      <w:b/>
      <w:bCs/>
    </w:rPr>
  </w:style>
  <w:style w:type="paragraph" w:styleId="Header">
    <w:name w:val="header"/>
    <w:basedOn w:val="Normal"/>
    <w:link w:val="HeaderChar"/>
    <w:uiPriority w:val="99"/>
    <w:unhideWhenUsed/>
    <w:rsid w:val="00682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1E"/>
  </w:style>
  <w:style w:type="paragraph" w:styleId="Footer">
    <w:name w:val="footer"/>
    <w:basedOn w:val="Normal"/>
    <w:link w:val="FooterChar"/>
    <w:uiPriority w:val="99"/>
    <w:unhideWhenUsed/>
    <w:rsid w:val="00682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1E"/>
  </w:style>
  <w:style w:type="paragraph" w:customStyle="1" w:styleId="indent-1">
    <w:name w:val="indent-1"/>
    <w:basedOn w:val="Normal"/>
    <w:rsid w:val="00492A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2A85"/>
    <w:rPr>
      <w:i/>
      <w:iCs/>
    </w:rPr>
  </w:style>
  <w:style w:type="paragraph" w:customStyle="1" w:styleId="indent-2">
    <w:name w:val="indent-2"/>
    <w:basedOn w:val="Normal"/>
    <w:rsid w:val="00492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492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4">
    <w:name w:val="indent-4"/>
    <w:basedOn w:val="Normal"/>
    <w:rsid w:val="00492A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1424">
      <w:bodyDiv w:val="1"/>
      <w:marLeft w:val="0"/>
      <w:marRight w:val="0"/>
      <w:marTop w:val="0"/>
      <w:marBottom w:val="0"/>
      <w:divBdr>
        <w:top w:val="none" w:sz="0" w:space="0" w:color="auto"/>
        <w:left w:val="none" w:sz="0" w:space="0" w:color="auto"/>
        <w:bottom w:val="none" w:sz="0" w:space="0" w:color="auto"/>
        <w:right w:val="none" w:sz="0" w:space="0" w:color="auto"/>
      </w:divBdr>
    </w:div>
    <w:div w:id="460349237">
      <w:bodyDiv w:val="1"/>
      <w:marLeft w:val="0"/>
      <w:marRight w:val="0"/>
      <w:marTop w:val="0"/>
      <w:marBottom w:val="0"/>
      <w:divBdr>
        <w:top w:val="none" w:sz="0" w:space="0" w:color="auto"/>
        <w:left w:val="none" w:sz="0" w:space="0" w:color="auto"/>
        <w:bottom w:val="none" w:sz="0" w:space="0" w:color="auto"/>
        <w:right w:val="none" w:sz="0" w:space="0" w:color="auto"/>
      </w:divBdr>
      <w:divsChild>
        <w:div w:id="1961185690">
          <w:marLeft w:val="0"/>
          <w:marRight w:val="0"/>
          <w:marTop w:val="75"/>
          <w:marBottom w:val="75"/>
          <w:divBdr>
            <w:top w:val="none" w:sz="0" w:space="0" w:color="auto"/>
            <w:left w:val="none" w:sz="0" w:space="0" w:color="auto"/>
            <w:bottom w:val="none" w:sz="0" w:space="0" w:color="auto"/>
            <w:right w:val="none" w:sz="0" w:space="0" w:color="auto"/>
          </w:divBdr>
        </w:div>
      </w:divsChild>
    </w:div>
    <w:div w:id="914359976">
      <w:bodyDiv w:val="1"/>
      <w:marLeft w:val="0"/>
      <w:marRight w:val="0"/>
      <w:marTop w:val="0"/>
      <w:marBottom w:val="0"/>
      <w:divBdr>
        <w:top w:val="none" w:sz="0" w:space="0" w:color="auto"/>
        <w:left w:val="none" w:sz="0" w:space="0" w:color="auto"/>
        <w:bottom w:val="none" w:sz="0" w:space="0" w:color="auto"/>
        <w:right w:val="none" w:sz="0" w:space="0" w:color="auto"/>
      </w:divBdr>
    </w:div>
    <w:div w:id="986322333">
      <w:bodyDiv w:val="1"/>
      <w:marLeft w:val="0"/>
      <w:marRight w:val="0"/>
      <w:marTop w:val="0"/>
      <w:marBottom w:val="0"/>
      <w:divBdr>
        <w:top w:val="none" w:sz="0" w:space="0" w:color="auto"/>
        <w:left w:val="none" w:sz="0" w:space="0" w:color="auto"/>
        <w:bottom w:val="none" w:sz="0" w:space="0" w:color="auto"/>
        <w:right w:val="none" w:sz="0" w:space="0" w:color="auto"/>
      </w:divBdr>
    </w:div>
    <w:div w:id="996148459">
      <w:bodyDiv w:val="1"/>
      <w:marLeft w:val="0"/>
      <w:marRight w:val="0"/>
      <w:marTop w:val="0"/>
      <w:marBottom w:val="0"/>
      <w:divBdr>
        <w:top w:val="none" w:sz="0" w:space="0" w:color="auto"/>
        <w:left w:val="none" w:sz="0" w:space="0" w:color="auto"/>
        <w:bottom w:val="none" w:sz="0" w:space="0" w:color="auto"/>
        <w:right w:val="none" w:sz="0" w:space="0" w:color="auto"/>
      </w:divBdr>
      <w:divsChild>
        <w:div w:id="824905203">
          <w:marLeft w:val="0"/>
          <w:marRight w:val="0"/>
          <w:marTop w:val="75"/>
          <w:marBottom w:val="75"/>
          <w:divBdr>
            <w:top w:val="none" w:sz="0" w:space="0" w:color="auto"/>
            <w:left w:val="none" w:sz="0" w:space="0" w:color="auto"/>
            <w:bottom w:val="none" w:sz="0" w:space="0" w:color="auto"/>
            <w:right w:val="none" w:sz="0" w:space="0" w:color="auto"/>
          </w:divBdr>
        </w:div>
      </w:divsChild>
    </w:div>
    <w:div w:id="1026908107">
      <w:bodyDiv w:val="1"/>
      <w:marLeft w:val="0"/>
      <w:marRight w:val="0"/>
      <w:marTop w:val="0"/>
      <w:marBottom w:val="0"/>
      <w:divBdr>
        <w:top w:val="none" w:sz="0" w:space="0" w:color="auto"/>
        <w:left w:val="none" w:sz="0" w:space="0" w:color="auto"/>
        <w:bottom w:val="none" w:sz="0" w:space="0" w:color="auto"/>
        <w:right w:val="none" w:sz="0" w:space="0" w:color="auto"/>
      </w:divBdr>
    </w:div>
    <w:div w:id="1760104124">
      <w:bodyDiv w:val="1"/>
      <w:marLeft w:val="0"/>
      <w:marRight w:val="0"/>
      <w:marTop w:val="0"/>
      <w:marBottom w:val="0"/>
      <w:divBdr>
        <w:top w:val="none" w:sz="0" w:space="0" w:color="auto"/>
        <w:left w:val="none" w:sz="0" w:space="0" w:color="auto"/>
        <w:bottom w:val="none" w:sz="0" w:space="0" w:color="auto"/>
        <w:right w:val="none" w:sz="0" w:space="0" w:color="auto"/>
      </w:divBdr>
    </w:div>
    <w:div w:id="1791969411">
      <w:bodyDiv w:val="1"/>
      <w:marLeft w:val="0"/>
      <w:marRight w:val="0"/>
      <w:marTop w:val="0"/>
      <w:marBottom w:val="0"/>
      <w:divBdr>
        <w:top w:val="none" w:sz="0" w:space="0" w:color="auto"/>
        <w:left w:val="none" w:sz="0" w:space="0" w:color="auto"/>
        <w:bottom w:val="none" w:sz="0" w:space="0" w:color="auto"/>
        <w:right w:val="none" w:sz="0" w:space="0" w:color="auto"/>
      </w:divBdr>
    </w:div>
    <w:div w:id="17970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code.delaware.gov/title18/c086/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lcode.delaware.gov/title18/c086/index.shtml" TargetMode="External"/><Relationship Id="rId5" Type="http://schemas.openxmlformats.org/officeDocument/2006/relationships/webSettings" Target="webSettings.xml"/><Relationship Id="rId10" Type="http://schemas.openxmlformats.org/officeDocument/2006/relationships/hyperlink" Target="http://www.iabforme.com/about_us/contact_us/ask_our_experts/do-i-need-to-witness-the-shredding-of-mvrs-and-other-consumer-reports" TargetMode="External"/><Relationship Id="rId4" Type="http://schemas.openxmlformats.org/officeDocument/2006/relationships/settings" Target="settings.xml"/><Relationship Id="rId9" Type="http://schemas.openxmlformats.org/officeDocument/2006/relationships/hyperlink" Target="https://delcode.delaware.gov/title18/c086/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1155-560E-4D27-A6F0-7F6C9D8C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6130</Words>
  <Characters>34947</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 Pantaloni</dc:creator>
  <cp:keywords/>
  <dc:description/>
  <cp:lastModifiedBy>Claire P Pantaloni</cp:lastModifiedBy>
  <cp:revision>2</cp:revision>
  <dcterms:created xsi:type="dcterms:W3CDTF">2020-04-17T20:24:00Z</dcterms:created>
  <dcterms:modified xsi:type="dcterms:W3CDTF">2020-04-17T20:24:00Z</dcterms:modified>
</cp:coreProperties>
</file>